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F52" w:rsidRPr="00306617" w:rsidRDefault="00F35F52" w:rsidP="00306617">
      <w:pPr>
        <w:spacing w:line="360" w:lineRule="auto"/>
        <w:jc w:val="center"/>
        <w:rPr>
          <w:rFonts w:ascii="宋体" w:eastAsia="宋体" w:hAnsi="宋体" w:cs="Times New Roman" w:hint="eastAsia"/>
          <w:b/>
          <w:sz w:val="32"/>
          <w:szCs w:val="24"/>
        </w:rPr>
      </w:pPr>
      <w:r w:rsidRPr="00306617">
        <w:rPr>
          <w:rFonts w:ascii="宋体" w:eastAsia="宋体" w:hAnsi="宋体" w:cs="Times New Roman" w:hint="eastAsia"/>
          <w:b/>
          <w:sz w:val="32"/>
          <w:szCs w:val="24"/>
        </w:rPr>
        <w:t>中国证券监督管理委员会公告</w:t>
      </w:r>
    </w:p>
    <w:p w:rsidR="00306617" w:rsidRPr="00306617" w:rsidRDefault="00F35F52" w:rsidP="00306617">
      <w:pPr>
        <w:spacing w:line="360" w:lineRule="auto"/>
        <w:jc w:val="center"/>
        <w:rPr>
          <w:rFonts w:ascii="宋体" w:eastAsia="宋体" w:hAnsi="宋体" w:cs="Times New Roman" w:hint="eastAsia"/>
          <w:b/>
          <w:sz w:val="32"/>
          <w:szCs w:val="24"/>
        </w:rPr>
      </w:pPr>
      <w:r w:rsidRPr="00306617">
        <w:rPr>
          <w:rFonts w:ascii="宋体" w:eastAsia="宋体" w:hAnsi="宋体" w:cs="Times New Roman" w:hint="eastAsia"/>
          <w:b/>
          <w:sz w:val="32"/>
          <w:szCs w:val="24"/>
        </w:rPr>
        <w:t>〔2012〕22号</w:t>
      </w:r>
    </w:p>
    <w:p w:rsidR="00306617" w:rsidRPr="00306617" w:rsidRDefault="00F35F52"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现公布《公开发行证券的公司信息披露内容与格式准则第2号——年度报告的内容与格式（2012年修订）》，自2013年1月1日起施行。</w:t>
      </w:r>
    </w:p>
    <w:p w:rsidR="00306617" w:rsidRPr="00306617" w:rsidRDefault="00F35F52" w:rsidP="00306617">
      <w:pPr>
        <w:spacing w:line="360" w:lineRule="auto"/>
        <w:ind w:firstLineChars="2100" w:firstLine="5040"/>
        <w:rPr>
          <w:rFonts w:ascii="宋体" w:eastAsia="宋体" w:hAnsi="宋体" w:cs="Times New Roman" w:hint="eastAsia"/>
          <w:sz w:val="24"/>
          <w:szCs w:val="24"/>
        </w:rPr>
      </w:pPr>
      <w:r w:rsidRPr="00306617">
        <w:rPr>
          <w:rFonts w:ascii="宋体" w:eastAsia="宋体" w:hAnsi="宋体" w:cs="Times New Roman" w:hint="eastAsia"/>
          <w:sz w:val="24"/>
          <w:szCs w:val="24"/>
        </w:rPr>
        <w:t>中国证监会</w:t>
      </w:r>
    </w:p>
    <w:p w:rsidR="00306617" w:rsidRPr="00306617" w:rsidRDefault="00F35F52" w:rsidP="00306617">
      <w:pPr>
        <w:spacing w:line="360" w:lineRule="auto"/>
        <w:ind w:firstLineChars="2000" w:firstLine="4800"/>
        <w:rPr>
          <w:rFonts w:ascii="宋体" w:eastAsia="宋体" w:hAnsi="宋体" w:cs="Times New Roman" w:hint="eastAsia"/>
          <w:sz w:val="24"/>
          <w:szCs w:val="24"/>
        </w:rPr>
      </w:pPr>
      <w:r w:rsidRPr="00306617">
        <w:rPr>
          <w:rFonts w:ascii="宋体" w:eastAsia="宋体" w:hAnsi="宋体" w:cs="Times New Roman" w:hint="eastAsia"/>
          <w:sz w:val="24"/>
          <w:szCs w:val="24"/>
        </w:rPr>
        <w:t>2012年9月19日</w:t>
      </w:r>
    </w:p>
    <w:p w:rsidR="00306617" w:rsidRPr="00B52EDD" w:rsidRDefault="00306617" w:rsidP="00B52EDD">
      <w:pPr>
        <w:spacing w:beforeLines="100" w:line="360" w:lineRule="auto"/>
        <w:jc w:val="center"/>
        <w:rPr>
          <w:rFonts w:ascii="宋体" w:eastAsia="宋体" w:hAnsi="宋体" w:cs="Times New Roman" w:hint="eastAsia"/>
          <w:b/>
          <w:sz w:val="32"/>
          <w:szCs w:val="24"/>
        </w:rPr>
      </w:pPr>
      <w:r w:rsidRPr="00B52EDD">
        <w:rPr>
          <w:rFonts w:ascii="宋体" w:eastAsia="宋体" w:hAnsi="宋体" w:cs="Times New Roman" w:hint="eastAsia"/>
          <w:b/>
          <w:sz w:val="32"/>
          <w:szCs w:val="24"/>
        </w:rPr>
        <w:t>公开发行证券的公司信息披露内容与格式准则</w:t>
      </w:r>
    </w:p>
    <w:p w:rsidR="00306617" w:rsidRPr="00B52EDD" w:rsidRDefault="00306617" w:rsidP="00B52EDD">
      <w:pPr>
        <w:spacing w:line="360" w:lineRule="auto"/>
        <w:jc w:val="center"/>
        <w:rPr>
          <w:rFonts w:ascii="宋体" w:eastAsia="宋体" w:hAnsi="宋体" w:cs="Times New Roman" w:hint="eastAsia"/>
          <w:b/>
          <w:sz w:val="32"/>
          <w:szCs w:val="24"/>
        </w:rPr>
      </w:pPr>
      <w:r w:rsidRPr="00B52EDD">
        <w:rPr>
          <w:rFonts w:ascii="宋体" w:eastAsia="宋体" w:hAnsi="宋体" w:cs="Times New Roman" w:hint="eastAsia"/>
          <w:b/>
          <w:sz w:val="32"/>
          <w:szCs w:val="24"/>
        </w:rPr>
        <w:t>第2号</w:t>
      </w:r>
      <w:r w:rsidRPr="00B52EDD">
        <w:rPr>
          <w:rFonts w:ascii="宋体" w:eastAsia="宋体" w:hAnsi="宋体" w:cs="Times New Roman"/>
          <w:b/>
          <w:sz w:val="32"/>
          <w:szCs w:val="24"/>
        </w:rPr>
        <w:t>——</w:t>
      </w:r>
      <w:r w:rsidRPr="00B52EDD">
        <w:rPr>
          <w:rFonts w:ascii="宋体" w:eastAsia="宋体" w:hAnsi="宋体" w:cs="Times New Roman" w:hint="eastAsia"/>
          <w:b/>
          <w:sz w:val="32"/>
          <w:szCs w:val="24"/>
        </w:rPr>
        <w:t>年度报告的内容与格式</w:t>
      </w:r>
    </w:p>
    <w:p w:rsidR="00306617" w:rsidRPr="00306617" w:rsidRDefault="00306617" w:rsidP="00B52EDD">
      <w:pPr>
        <w:spacing w:line="360" w:lineRule="auto"/>
        <w:jc w:val="center"/>
        <w:rPr>
          <w:rFonts w:ascii="宋体" w:eastAsia="宋体" w:hAnsi="宋体" w:cs="Times New Roman" w:hint="eastAsia"/>
          <w:sz w:val="24"/>
          <w:szCs w:val="24"/>
        </w:rPr>
      </w:pPr>
      <w:r w:rsidRPr="00306617">
        <w:rPr>
          <w:rFonts w:ascii="宋体" w:eastAsia="宋体" w:hAnsi="宋体" w:cs="Times New Roman" w:hint="eastAsia"/>
          <w:sz w:val="24"/>
          <w:szCs w:val="24"/>
        </w:rPr>
        <w:t>（2012年修订）</w:t>
      </w:r>
    </w:p>
    <w:p w:rsidR="00306617" w:rsidRPr="00B52EDD" w:rsidRDefault="00306617" w:rsidP="00B52EDD">
      <w:pPr>
        <w:pStyle w:val="2"/>
        <w:spacing w:after="120"/>
        <w:jc w:val="center"/>
        <w:rPr>
          <w:rFonts w:ascii="宋体" w:eastAsia="宋体" w:hAnsi="宋体" w:hint="eastAsia"/>
          <w:sz w:val="28"/>
          <w:szCs w:val="24"/>
        </w:rPr>
      </w:pPr>
      <w:r w:rsidRPr="00B52EDD">
        <w:rPr>
          <w:rFonts w:ascii="宋体" w:eastAsia="宋体" w:hAnsi="宋体"/>
          <w:sz w:val="28"/>
          <w:szCs w:val="24"/>
        </w:rPr>
        <w:t>第一章  总  则</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第一条</w:t>
      </w:r>
      <w:r w:rsidRPr="00306617">
        <w:rPr>
          <w:rFonts w:ascii="宋体" w:eastAsia="宋体" w:hAnsi="宋体" w:cs="Times New Roman" w:hint="eastAsia"/>
          <w:sz w:val="24"/>
          <w:szCs w:val="24"/>
        </w:rPr>
        <w:t xml:space="preserve">  为规范上市公司年度报告的编制及信息披露行为，保护投资者合法权益，根据《公司法》、《证券法》等法律、法规及中国证券监督管理委员会（以下简称中国证监会）的有关规定，制定本准则。</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 xml:space="preserve">第二条  根据《公司法》、《证券法》在中华人民共和国境内公开发行股票并在证券交易所主板（含中小企业板）上市的股份有限公司（以下简称公司）应当按照本准则的要求编制和披露年度报告。 </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第三条  本准则的规定是对公司年度报告信息披露的最低要求；对投资者投资决策有重大影响的信息，公司均应当披露。</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第四条  在不影响信息披露完整性和妨碍阅读的前提下，公司可采取相互引证的方法，对年度报告相关部分进行合理的技术处理，以避免不必要的重复和保持文字简洁。</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第五条  公司年度报告的全文应当遵循本准则第二章的要求进行编制和披露。</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公司年度报告摘要应当遵循本准则第三章的要求，按照附件的格式进行编制和披露。</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第六条  同时在境内和境外证券市场上市的公司，如果境外证券市场对年度</w:t>
      </w:r>
      <w:r w:rsidRPr="00306617">
        <w:rPr>
          <w:rFonts w:ascii="宋体" w:eastAsia="宋体" w:hAnsi="宋体" w:cs="Times New Roman" w:hint="eastAsia"/>
          <w:sz w:val="24"/>
          <w:szCs w:val="24"/>
        </w:rPr>
        <w:lastRenderedPageBreak/>
        <w:t>报告的编制和披露要求与本准则不同，应当遵循报告内容从多不从少、报告要求从严</w:t>
      </w:r>
      <w:proofErr w:type="gramStart"/>
      <w:r w:rsidRPr="00306617">
        <w:rPr>
          <w:rFonts w:ascii="宋体" w:eastAsia="宋体" w:hAnsi="宋体" w:cs="Times New Roman" w:hint="eastAsia"/>
          <w:sz w:val="24"/>
          <w:szCs w:val="24"/>
        </w:rPr>
        <w:t>不</w:t>
      </w:r>
      <w:proofErr w:type="gramEnd"/>
      <w:r w:rsidRPr="00306617">
        <w:rPr>
          <w:rFonts w:ascii="宋体" w:eastAsia="宋体" w:hAnsi="宋体" w:cs="Times New Roman" w:hint="eastAsia"/>
          <w:sz w:val="24"/>
          <w:szCs w:val="24"/>
        </w:rPr>
        <w:t>从宽的原则，并在同一日公布年度报告。</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发行境内上市外资股及其衍生证券并在证券交易所上市的公司，应当同时编制年度报告的外文译本。</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第七条  公司年度报告中的财务报告应当经具有证券期货相关业务资格的会计师事务所审计，审计报告应当由该所两名注册会计师签字。</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第八条  公司在编制年度报告时应当遵循如下一般要求：</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（一）年度报告中引用的数字应当采用阿拉伯数字，货币金额除特别说明外，通常指人民币金额，并以元、千元、万元、百万元或亿元为单位。</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二）公司可根据有关规定或其他需求，编制年度报告外文译本，同时应当保证中外文文本的一致性，并在外文文本上注明：“本报告分别以中、英（或日、法、俄）文编制，在对中外文文本的理解上发生歧义时，以中文文本为准。”</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（三）年度报告封面应当载明公司的中文名称、“年度报告”的字样、报告期年份，也可以载明公司的外文名称、徽章、图案等。年度报告的目录应当编排在显著位置。</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四）公司编制年度报告时可以图文并茂，采用柱状图、饼状图等统计图表，以及必要的产品、服务和业务活动图片进行辅助说明，提高报告的可读性。公司在年度报告目录之前刊载宣传照片和图表时，不得刊登带有祝贺、恭维、推荐性的措辞，不得含有欺诈、误导内容的词句。</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（五）</w:t>
      </w:r>
      <w:r w:rsidRPr="00306617">
        <w:rPr>
          <w:rFonts w:ascii="宋体" w:eastAsia="宋体" w:hAnsi="宋体" w:cs="Times New Roman" w:hint="eastAsia"/>
          <w:sz w:val="24"/>
          <w:szCs w:val="24"/>
        </w:rPr>
        <w:t>公司编制年度报告应当遵循中国证监会上市公司行业分类的有关规定，公司可以增加披露所使用的其他的行业分类数据、资料作为参考。</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第九条  公司应当在每个会计年度结束之日起4个月内将年度报告全文刊登在中国证监会指定网站上；同时将年度报告摘要刊登在至少一种中国证监会指定报纸上，刊登篇幅原则上不超过报纸的1/4版面，也可以刊登在中国证监会指定网站上。</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公司可以将年度报告刊登在其他媒体上，但不得早于在中国证监会指定媒体披露的时间。</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第十条  在年度报告披露前，内幕信息知情人不得泄露内幕信息，或利用内幕信息牟取不正当利益。</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lastRenderedPageBreak/>
        <w:t>第十一条  公司应当在年度报告披露后，将年度报告原件备置于公司住所，以供股东及社会公众查阅。</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公司应当在年度报告披露后10个工作日内，将年度报告及其相关文件报送公司登记住所地所在辖区的中国证监会派出机构。</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第十二条  公司董事会、监事会及董事、监事、高级管理人员应当保证年度报告内容的真实、准确、完整，不存在虚假记载、误导性陈述或重大遗漏，并承担个别和连带的法律责任。</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如有董事、监事、高级管理人员对年度报告内容存在异议或无法保证其真实、准确、完整的，应当单独陈述理由。</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第十三条  中国证监会对特殊行业公司信息披露另有规定的，公司应当遵循其规定。</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行业主管部门对公司另有规定的，公司在编制和披露年度报告时应当遵循其规定。</w:t>
      </w:r>
    </w:p>
    <w:p w:rsidR="00306617" w:rsidRPr="00B52EDD" w:rsidRDefault="00306617" w:rsidP="00B52EDD">
      <w:pPr>
        <w:pStyle w:val="2"/>
        <w:spacing w:after="120"/>
        <w:jc w:val="center"/>
        <w:rPr>
          <w:rFonts w:ascii="宋体" w:eastAsia="宋体" w:hAnsi="宋体" w:hint="eastAsia"/>
          <w:sz w:val="28"/>
          <w:szCs w:val="24"/>
        </w:rPr>
      </w:pPr>
      <w:r w:rsidRPr="00B52EDD">
        <w:rPr>
          <w:rFonts w:ascii="宋体" w:eastAsia="宋体" w:hAnsi="宋体"/>
          <w:sz w:val="28"/>
          <w:szCs w:val="24"/>
        </w:rPr>
        <w:t>第二章  年度报告正文</w:t>
      </w:r>
    </w:p>
    <w:p w:rsidR="00306617" w:rsidRPr="00CE5B19" w:rsidRDefault="00306617" w:rsidP="00CE5B19">
      <w:pPr>
        <w:pStyle w:val="3"/>
        <w:spacing w:after="120"/>
        <w:jc w:val="center"/>
        <w:rPr>
          <w:rFonts w:ascii="宋体" w:eastAsia="宋体" w:hAnsi="宋体" w:cs="Times New Roman" w:hint="eastAsia"/>
          <w:sz w:val="24"/>
          <w:szCs w:val="24"/>
        </w:rPr>
      </w:pPr>
      <w:r w:rsidRPr="00CE5B19">
        <w:rPr>
          <w:rFonts w:ascii="宋体" w:eastAsia="宋体" w:hAnsi="宋体" w:cs="Times New Roman" w:hint="eastAsia"/>
          <w:sz w:val="24"/>
          <w:szCs w:val="24"/>
        </w:rPr>
        <w:t>第一节  重要提示、目录和释义</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第十四条</w:t>
      </w:r>
      <w:r w:rsidRPr="00306617">
        <w:rPr>
          <w:rFonts w:ascii="宋体" w:eastAsia="宋体" w:hAnsi="宋体" w:cs="Times New Roman"/>
          <w:sz w:val="24"/>
          <w:szCs w:val="24"/>
        </w:rPr>
        <w:t xml:space="preserve">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在年度报告文本扉页刊登如下重要提示：</w:t>
      </w:r>
      <w:r w:rsidRPr="00306617">
        <w:rPr>
          <w:rFonts w:ascii="宋体" w:eastAsia="宋体" w:hAnsi="宋体" w:cs="Times New Roman" w:hint="eastAsia"/>
          <w:sz w:val="24"/>
          <w:szCs w:val="24"/>
        </w:rPr>
        <w:t>公司董事会、监事会及董事、监事、高级管理人员保证年度报告内容的真实、准确、完整，不存在虚假记载、误导性陈述或重大遗漏，并承担个别和连带的法律责任。</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公司应当提示经董事会审议的报告期利润分配预案或公积金转增股本预案。</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公司负责人、主管会计工作负责人及会计机构负责人（会计主管人员）应当声明</w:t>
      </w:r>
      <w:r w:rsidRPr="00306617">
        <w:rPr>
          <w:rFonts w:ascii="宋体" w:eastAsia="宋体" w:hAnsi="宋体" w:cs="Times New Roman" w:hint="eastAsia"/>
          <w:sz w:val="24"/>
          <w:szCs w:val="24"/>
        </w:rPr>
        <w:t>并</w:t>
      </w:r>
      <w:r w:rsidRPr="00306617">
        <w:rPr>
          <w:rFonts w:ascii="宋体" w:eastAsia="宋体" w:hAnsi="宋体" w:cs="Times New Roman"/>
          <w:sz w:val="24"/>
          <w:szCs w:val="24"/>
        </w:rPr>
        <w:t>保证年度报告中财务报告的真实、</w:t>
      </w:r>
      <w:r w:rsidRPr="00306617">
        <w:rPr>
          <w:rFonts w:ascii="宋体" w:eastAsia="宋体" w:hAnsi="宋体" w:cs="Times New Roman" w:hint="eastAsia"/>
          <w:sz w:val="24"/>
          <w:szCs w:val="24"/>
        </w:rPr>
        <w:t>准确、</w:t>
      </w:r>
      <w:r w:rsidRPr="00306617">
        <w:rPr>
          <w:rFonts w:ascii="宋体" w:eastAsia="宋体" w:hAnsi="宋体" w:cs="Times New Roman"/>
          <w:sz w:val="24"/>
          <w:szCs w:val="24"/>
        </w:rPr>
        <w:t>完整。</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如有董事、监事、高级管理人员对年度报告内容存在异议或无法保证其真实、准确、完整的，</w:t>
      </w:r>
      <w:r w:rsidRPr="00306617">
        <w:rPr>
          <w:rFonts w:ascii="宋体" w:eastAsia="宋体" w:hAnsi="宋体" w:cs="Times New Roman"/>
          <w:sz w:val="24"/>
          <w:szCs w:val="24"/>
        </w:rPr>
        <w:t>应当声明×××无法保证本报告内容的真实、准确</w:t>
      </w:r>
      <w:r w:rsidRPr="00306617">
        <w:rPr>
          <w:rFonts w:ascii="宋体" w:eastAsia="宋体" w:hAnsi="宋体" w:cs="Times New Roman" w:hint="eastAsia"/>
          <w:sz w:val="24"/>
          <w:szCs w:val="24"/>
        </w:rPr>
        <w:t>、</w:t>
      </w:r>
      <w:r w:rsidRPr="00306617">
        <w:rPr>
          <w:rFonts w:ascii="宋体" w:eastAsia="宋体" w:hAnsi="宋体" w:cs="Times New Roman"/>
          <w:sz w:val="24"/>
          <w:szCs w:val="24"/>
        </w:rPr>
        <w:t>完整，</w:t>
      </w:r>
      <w:r w:rsidRPr="00306617">
        <w:rPr>
          <w:rFonts w:ascii="宋体" w:eastAsia="宋体" w:hAnsi="宋体" w:cs="Times New Roman" w:hint="eastAsia"/>
          <w:sz w:val="24"/>
          <w:szCs w:val="24"/>
        </w:rPr>
        <w:t>并说明</w:t>
      </w:r>
      <w:r w:rsidRPr="00306617">
        <w:rPr>
          <w:rFonts w:ascii="宋体" w:eastAsia="宋体" w:hAnsi="宋体" w:cs="Times New Roman"/>
          <w:sz w:val="24"/>
          <w:szCs w:val="24"/>
        </w:rPr>
        <w:t>理由</w:t>
      </w:r>
      <w:r w:rsidRPr="00306617">
        <w:rPr>
          <w:rFonts w:ascii="宋体" w:eastAsia="宋体" w:hAnsi="宋体" w:cs="Times New Roman" w:hint="eastAsia"/>
          <w:sz w:val="24"/>
          <w:szCs w:val="24"/>
        </w:rPr>
        <w:t>，</w:t>
      </w:r>
      <w:r w:rsidRPr="00306617">
        <w:rPr>
          <w:rFonts w:ascii="宋体" w:eastAsia="宋体" w:hAnsi="宋体" w:cs="Times New Roman"/>
          <w:sz w:val="24"/>
          <w:szCs w:val="24"/>
        </w:rPr>
        <w:t>请投资者特别关注。</w:t>
      </w:r>
      <w:r w:rsidRPr="00306617">
        <w:rPr>
          <w:rFonts w:ascii="宋体" w:eastAsia="宋体" w:hAnsi="宋体" w:cs="Times New Roman" w:hint="eastAsia"/>
          <w:sz w:val="24"/>
          <w:szCs w:val="24"/>
        </w:rPr>
        <w:t>同时，</w:t>
      </w:r>
      <w:r w:rsidRPr="00306617">
        <w:rPr>
          <w:rFonts w:ascii="宋体" w:eastAsia="宋体" w:hAnsi="宋体" w:cs="Times New Roman"/>
          <w:sz w:val="24"/>
          <w:szCs w:val="24"/>
        </w:rPr>
        <w:t>单独列示未出席董事会</w:t>
      </w:r>
      <w:r w:rsidRPr="00306617">
        <w:rPr>
          <w:rFonts w:ascii="宋体" w:eastAsia="宋体" w:hAnsi="宋体" w:cs="Times New Roman" w:hint="eastAsia"/>
          <w:sz w:val="24"/>
          <w:szCs w:val="24"/>
        </w:rPr>
        <w:t>审议年度报告的董事</w:t>
      </w:r>
      <w:r w:rsidRPr="00306617">
        <w:rPr>
          <w:rFonts w:ascii="宋体" w:eastAsia="宋体" w:hAnsi="宋体" w:cs="Times New Roman"/>
          <w:sz w:val="24"/>
          <w:szCs w:val="24"/>
        </w:rPr>
        <w:t>姓名</w:t>
      </w:r>
      <w:r w:rsidRPr="00306617">
        <w:rPr>
          <w:rFonts w:ascii="宋体" w:eastAsia="宋体" w:hAnsi="宋体" w:cs="Times New Roman" w:hint="eastAsia"/>
          <w:sz w:val="24"/>
          <w:szCs w:val="24"/>
        </w:rPr>
        <w:t>及原因</w:t>
      </w:r>
      <w:r w:rsidRPr="00306617">
        <w:rPr>
          <w:rFonts w:ascii="宋体" w:eastAsia="宋体" w:hAnsi="宋体" w:cs="Times New Roman"/>
          <w:sz w:val="24"/>
          <w:szCs w:val="24"/>
        </w:rPr>
        <w:t>。</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如执行审计的会计师事务所对公司出具了非标准审计报告，重要提示中</w:t>
      </w:r>
      <w:r w:rsidRPr="00306617">
        <w:rPr>
          <w:rFonts w:ascii="宋体" w:eastAsia="宋体" w:hAnsi="宋体" w:cs="Times New Roman" w:hint="eastAsia"/>
          <w:sz w:val="24"/>
          <w:szCs w:val="24"/>
        </w:rPr>
        <w:t>应当声明</w:t>
      </w:r>
      <w:r w:rsidRPr="00306617">
        <w:rPr>
          <w:rFonts w:ascii="宋体" w:eastAsia="宋体" w:hAnsi="宋体" w:cs="Times New Roman"/>
          <w:sz w:val="24"/>
          <w:szCs w:val="24"/>
        </w:rPr>
        <w:t>×××会计师事务所为本公司出具了</w:t>
      </w:r>
      <w:proofErr w:type="gramStart"/>
      <w:r w:rsidRPr="00306617">
        <w:rPr>
          <w:rFonts w:ascii="宋体" w:eastAsia="宋体" w:hAnsi="宋体" w:cs="Times New Roman" w:hint="eastAsia"/>
          <w:sz w:val="24"/>
          <w:szCs w:val="24"/>
        </w:rPr>
        <w:t>带强调</w:t>
      </w:r>
      <w:proofErr w:type="gramEnd"/>
      <w:r w:rsidRPr="00306617">
        <w:rPr>
          <w:rFonts w:ascii="宋体" w:eastAsia="宋体" w:hAnsi="宋体" w:cs="Times New Roman" w:hint="eastAsia"/>
          <w:sz w:val="24"/>
          <w:szCs w:val="24"/>
        </w:rPr>
        <w:t>事项段或其他事项段的无保留意见、保留意见、否定意见或无法表示意见</w:t>
      </w:r>
      <w:r w:rsidRPr="00306617">
        <w:rPr>
          <w:rFonts w:ascii="宋体" w:eastAsia="宋体" w:hAnsi="宋体" w:cs="Times New Roman"/>
          <w:sz w:val="24"/>
          <w:szCs w:val="24"/>
        </w:rPr>
        <w:t>的审计报告，本公司董事会、监事会</w:t>
      </w:r>
      <w:r w:rsidRPr="00306617">
        <w:rPr>
          <w:rFonts w:ascii="宋体" w:eastAsia="宋体" w:hAnsi="宋体" w:cs="Times New Roman"/>
          <w:sz w:val="24"/>
          <w:szCs w:val="24"/>
        </w:rPr>
        <w:lastRenderedPageBreak/>
        <w:t>对相关事项</w:t>
      </w:r>
      <w:r w:rsidRPr="00306617">
        <w:rPr>
          <w:rFonts w:ascii="宋体" w:eastAsia="宋体" w:hAnsi="宋体" w:cs="Times New Roman" w:hint="eastAsia"/>
          <w:sz w:val="24"/>
          <w:szCs w:val="24"/>
        </w:rPr>
        <w:t>已</w:t>
      </w:r>
      <w:r w:rsidRPr="00306617">
        <w:rPr>
          <w:rFonts w:ascii="宋体" w:eastAsia="宋体" w:hAnsi="宋体" w:cs="Times New Roman"/>
          <w:sz w:val="24"/>
          <w:szCs w:val="24"/>
        </w:rPr>
        <w:t>有详细说明，请投资者注意阅读。</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如年度报告涉及未来计划等前瞻性陈述，同时附有相应的警示性陈述，则应当声明该计划不构成公司对投资者的实质承诺，请投资者注意投资风险。</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第十五条  公司应当对可能造成投资者理解障碍以及特定含义的术语</w:t>
      </w:r>
      <w:proofErr w:type="gramStart"/>
      <w:r w:rsidRPr="00306617">
        <w:rPr>
          <w:rFonts w:ascii="宋体" w:eastAsia="宋体" w:hAnsi="宋体" w:cs="Times New Roman" w:hint="eastAsia"/>
          <w:sz w:val="24"/>
          <w:szCs w:val="24"/>
        </w:rPr>
        <w:t>作出</w:t>
      </w:r>
      <w:proofErr w:type="gramEnd"/>
      <w:r w:rsidRPr="00306617">
        <w:rPr>
          <w:rFonts w:ascii="宋体" w:eastAsia="宋体" w:hAnsi="宋体" w:cs="Times New Roman" w:hint="eastAsia"/>
          <w:sz w:val="24"/>
          <w:szCs w:val="24"/>
        </w:rPr>
        <w:t>通俗易懂的解释，年度报告的释义应当在目录次页排印。</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年度报告目录</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标明各章、节的标题及其对应的页码。</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第十六条  公司应当在年度报告目录后单独刊登重大风险提示。公司对风险因素的描述应当围绕公司的经营状况，遵循重要性原则披露可能对公司未来发展战略和经营目标的实现产生不利影响的重大风险，并根据实际情况，披露已经或将要采取的措施。</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t>第二节  公司简介</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第十七条</w:t>
      </w:r>
      <w:r w:rsidRPr="00306617">
        <w:rPr>
          <w:rFonts w:ascii="宋体" w:eastAsia="宋体" w:hAnsi="宋体" w:cs="Times New Roman"/>
          <w:sz w:val="24"/>
          <w:szCs w:val="24"/>
        </w:rPr>
        <w:t xml:space="preserve">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披露如下内容</w:t>
      </w:r>
      <w:r w:rsidRPr="00306617">
        <w:rPr>
          <w:rFonts w:ascii="宋体" w:eastAsia="宋体" w:hAnsi="宋体" w:cs="Times New Roman" w:hint="eastAsia"/>
          <w:sz w:val="24"/>
          <w:szCs w:val="24"/>
        </w:rPr>
        <w:t>：</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（一）公司的中文名称及</w:t>
      </w:r>
      <w:r w:rsidRPr="00306617">
        <w:rPr>
          <w:rFonts w:ascii="宋体" w:eastAsia="宋体" w:hAnsi="宋体" w:cs="Times New Roman" w:hint="eastAsia"/>
          <w:sz w:val="24"/>
          <w:szCs w:val="24"/>
        </w:rPr>
        <w:t>简称，外文名称及缩写（如有）</w:t>
      </w:r>
      <w:r w:rsidRPr="00306617">
        <w:rPr>
          <w:rFonts w:ascii="宋体" w:eastAsia="宋体" w:hAnsi="宋体" w:cs="Times New Roman"/>
          <w:sz w:val="24"/>
          <w:szCs w:val="24"/>
        </w:rPr>
        <w:t>。</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（二）公司</w:t>
      </w:r>
      <w:r w:rsidRPr="00306617">
        <w:rPr>
          <w:rFonts w:ascii="宋体" w:eastAsia="宋体" w:hAnsi="宋体" w:cs="Times New Roman" w:hint="eastAsia"/>
          <w:sz w:val="24"/>
          <w:szCs w:val="24"/>
        </w:rPr>
        <w:t>的</w:t>
      </w:r>
      <w:r w:rsidRPr="00306617">
        <w:rPr>
          <w:rFonts w:ascii="宋体" w:eastAsia="宋体" w:hAnsi="宋体" w:cs="Times New Roman"/>
          <w:sz w:val="24"/>
          <w:szCs w:val="24"/>
        </w:rPr>
        <w:t>法定代表人。</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（三</w:t>
      </w:r>
      <w:r w:rsidRPr="00306617">
        <w:rPr>
          <w:rFonts w:ascii="宋体" w:eastAsia="宋体" w:hAnsi="宋体" w:cs="Times New Roman" w:hint="eastAsia"/>
          <w:sz w:val="24"/>
          <w:szCs w:val="24"/>
        </w:rPr>
        <w:t>）</w:t>
      </w:r>
      <w:r w:rsidRPr="00306617">
        <w:rPr>
          <w:rFonts w:ascii="宋体" w:eastAsia="宋体" w:hAnsi="宋体" w:cs="Times New Roman"/>
          <w:sz w:val="24"/>
          <w:szCs w:val="24"/>
        </w:rPr>
        <w:t>公司董事会秘书及其证券事务代表的姓名、联系地址、电话、传真、电子信箱。</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（四）公司注册地址，公司办公地址及其邮政编码，公司网址、电子信箱。</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（五）公司选定的信息披露报纸</w:t>
      </w:r>
      <w:r w:rsidRPr="00306617">
        <w:rPr>
          <w:rFonts w:ascii="宋体" w:eastAsia="宋体" w:hAnsi="宋体" w:cs="Times New Roman" w:hint="eastAsia"/>
          <w:sz w:val="24"/>
          <w:szCs w:val="24"/>
        </w:rPr>
        <w:t>的</w:t>
      </w:r>
      <w:r w:rsidRPr="00306617">
        <w:rPr>
          <w:rFonts w:ascii="宋体" w:eastAsia="宋体" w:hAnsi="宋体" w:cs="Times New Roman"/>
          <w:sz w:val="24"/>
          <w:szCs w:val="24"/>
        </w:rPr>
        <w:t>名称，登载年度报告的中国证监会指定网站的网址，公司年度报告备置地。</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（六）公司股票上市交易所、股票简称和股票代码。</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（七）</w:t>
      </w:r>
      <w:r w:rsidRPr="00306617">
        <w:rPr>
          <w:rFonts w:ascii="宋体" w:eastAsia="宋体" w:hAnsi="宋体" w:cs="Times New Roman" w:hint="eastAsia"/>
          <w:sz w:val="24"/>
          <w:szCs w:val="24"/>
        </w:rPr>
        <w:t>公司报告期内的注册变更情况，包括但不限于：注册登记日期和地点、企业法人营业执照注册号、税务登记号码、组织机构代码，公司还应当提供首次注册情况的相关查询索引；公司上市以来主营业务的变化情况和历次控股股东的变更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（八）</w:t>
      </w:r>
      <w:r w:rsidRPr="00306617">
        <w:rPr>
          <w:rFonts w:ascii="宋体" w:eastAsia="宋体" w:hAnsi="宋体" w:cs="Times New Roman"/>
          <w:sz w:val="24"/>
          <w:szCs w:val="24"/>
        </w:rPr>
        <w:t>其他有关资料：公司聘请</w:t>
      </w:r>
      <w:r w:rsidRPr="00306617">
        <w:rPr>
          <w:rFonts w:ascii="宋体" w:eastAsia="宋体" w:hAnsi="宋体" w:cs="Times New Roman" w:hint="eastAsia"/>
          <w:sz w:val="24"/>
          <w:szCs w:val="24"/>
        </w:rPr>
        <w:t>的</w:t>
      </w:r>
      <w:r w:rsidRPr="00306617">
        <w:rPr>
          <w:rFonts w:ascii="宋体" w:eastAsia="宋体" w:hAnsi="宋体" w:cs="Times New Roman"/>
          <w:sz w:val="24"/>
          <w:szCs w:val="24"/>
        </w:rPr>
        <w:t>会计师事务所名称、办公地址</w:t>
      </w:r>
      <w:r w:rsidRPr="00306617">
        <w:rPr>
          <w:rFonts w:ascii="宋体" w:eastAsia="宋体" w:hAnsi="宋体" w:cs="Times New Roman" w:hint="eastAsia"/>
          <w:sz w:val="24"/>
          <w:szCs w:val="24"/>
        </w:rPr>
        <w:t>及签字会计师姓名；公司聘请的报告期内履行持续督导职责的保荐机构或财务顾问的名称、办公地址以及签字的保荐代表人或财务顾问主办人的姓名，以及持续督导的期间。</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lastRenderedPageBreak/>
        <w:t>第三节  会计数据和财务指标摘要</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第十八条  公司应当采用数据列表方式，提供截至报告期末公司近3年的主要会计数据和财务指标，包括但不限于：总资产、营业收入、归属于上市公司股东的净利润、归属于上市公司股东的扣除非经常性损益的净利润、归属于上市公司股东的净资产、经营活动产生的现金流量净额、净资产收益率、每股收益。</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同时发行人民币普通股及境内上市外资股或（和）境外上市外资股的公司，若按不同会计准则计算的净利润和归属于上市公司股东的净资产存在重大差异的，应当列表披露差异情况并说明主要原因。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公司在披露“归属于上市公司股东的扣除非经常性损益后的净利润”时，应当同时说明报告期内非经常性损益的项目及金额。</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第十九条</w:t>
      </w:r>
      <w:r w:rsidRPr="00306617">
        <w:rPr>
          <w:rFonts w:ascii="宋体" w:eastAsia="宋体" w:hAnsi="宋体" w:cs="Times New Roman"/>
          <w:sz w:val="24"/>
          <w:szCs w:val="24"/>
        </w:rPr>
        <w:t xml:space="preserve">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公司主要会计数据和财务指标的计算和披露</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遵循如下要求：</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（一）因会计政策变更及会计差错更正等追溯调整或重述以前年度会计数据的，</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同时披露调整前后的数据。</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（二）</w:t>
      </w:r>
      <w:r w:rsidRPr="00306617">
        <w:rPr>
          <w:rFonts w:ascii="宋体" w:eastAsia="宋体" w:hAnsi="宋体" w:cs="Times New Roman" w:hint="eastAsia"/>
          <w:sz w:val="24"/>
          <w:szCs w:val="24"/>
        </w:rPr>
        <w:t>对</w:t>
      </w:r>
      <w:r w:rsidRPr="00306617">
        <w:rPr>
          <w:rFonts w:ascii="宋体" w:eastAsia="宋体" w:hAnsi="宋体" w:cs="Times New Roman"/>
          <w:sz w:val="24"/>
          <w:szCs w:val="24"/>
        </w:rPr>
        <w:t>非经常性损益</w:t>
      </w:r>
      <w:r w:rsidRPr="00306617">
        <w:rPr>
          <w:rFonts w:ascii="宋体" w:eastAsia="宋体" w:hAnsi="宋体" w:cs="Times New Roman" w:hint="eastAsia"/>
          <w:sz w:val="24"/>
          <w:szCs w:val="24"/>
        </w:rPr>
        <w:t>、净资产收益率和每股收益的</w:t>
      </w:r>
      <w:r w:rsidRPr="00306617">
        <w:rPr>
          <w:rFonts w:ascii="宋体" w:eastAsia="宋体" w:hAnsi="宋体" w:cs="Times New Roman"/>
          <w:sz w:val="24"/>
          <w:szCs w:val="24"/>
        </w:rPr>
        <w:t>确定和计算</w:t>
      </w:r>
      <w:r w:rsidRPr="00306617">
        <w:rPr>
          <w:rFonts w:ascii="宋体" w:eastAsia="宋体" w:hAnsi="宋体" w:cs="Times New Roman" w:hint="eastAsia"/>
          <w:sz w:val="24"/>
          <w:szCs w:val="24"/>
        </w:rPr>
        <w:t>，中国证监会另有规定的，应当遵照执行。</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（三）编制合并财务报表的公司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以合并财务报表数据填列或计算以上数据和指标。</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（四）如公司成立未满3年，</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披露公司成立后完整会计年度的上述会计数据和财务指标。</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（五）</w:t>
      </w:r>
      <w:r w:rsidRPr="00306617">
        <w:rPr>
          <w:rFonts w:ascii="宋体" w:eastAsia="宋体" w:hAnsi="宋体" w:cs="Times New Roman" w:hint="eastAsia"/>
          <w:sz w:val="24"/>
          <w:szCs w:val="24"/>
        </w:rPr>
        <w:t>财务数据按照时间顺序自左至右排列，左起为报告期的数据，向右依次列示前一期的数据</w:t>
      </w:r>
      <w:r w:rsidRPr="00306617">
        <w:rPr>
          <w:rFonts w:ascii="宋体" w:eastAsia="宋体" w:hAnsi="宋体" w:cs="Times New Roman"/>
          <w:sz w:val="24"/>
          <w:szCs w:val="24"/>
        </w:rPr>
        <w:t>。</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t>第四节  董事会报告</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二十</w:t>
      </w:r>
      <w:r w:rsidRPr="00306617">
        <w:rPr>
          <w:rFonts w:ascii="宋体" w:eastAsia="宋体" w:hAnsi="宋体" w:cs="Times New Roman"/>
          <w:sz w:val="24"/>
          <w:szCs w:val="24"/>
        </w:rPr>
        <w:t xml:space="preserve">条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公司董事会报告中应当对财务报告</w:t>
      </w:r>
      <w:r w:rsidRPr="00306617">
        <w:rPr>
          <w:rFonts w:ascii="宋体" w:eastAsia="宋体" w:hAnsi="宋体" w:cs="Times New Roman" w:hint="eastAsia"/>
          <w:sz w:val="24"/>
          <w:szCs w:val="24"/>
        </w:rPr>
        <w:t>的数据和</w:t>
      </w:r>
      <w:r w:rsidRPr="00306617">
        <w:rPr>
          <w:rFonts w:ascii="宋体" w:eastAsia="宋体" w:hAnsi="宋体" w:cs="Times New Roman"/>
          <w:sz w:val="24"/>
          <w:szCs w:val="24"/>
        </w:rPr>
        <w:t>其他必要的统计数据</w:t>
      </w:r>
      <w:r w:rsidRPr="00306617">
        <w:rPr>
          <w:rFonts w:ascii="宋体" w:eastAsia="宋体" w:hAnsi="宋体" w:cs="Times New Roman" w:hint="eastAsia"/>
          <w:sz w:val="24"/>
          <w:szCs w:val="24"/>
        </w:rPr>
        <w:t>，</w:t>
      </w:r>
      <w:r w:rsidRPr="00306617">
        <w:rPr>
          <w:rFonts w:ascii="宋体" w:eastAsia="宋体" w:hAnsi="宋体" w:cs="Times New Roman"/>
          <w:sz w:val="24"/>
          <w:szCs w:val="24"/>
        </w:rPr>
        <w:t>以及报告期内发生</w:t>
      </w:r>
      <w:r w:rsidRPr="00306617">
        <w:rPr>
          <w:rFonts w:ascii="宋体" w:eastAsia="宋体" w:hAnsi="宋体" w:cs="Times New Roman" w:hint="eastAsia"/>
          <w:sz w:val="24"/>
          <w:szCs w:val="24"/>
        </w:rPr>
        <w:t>和未来</w:t>
      </w:r>
      <w:r w:rsidRPr="00306617">
        <w:rPr>
          <w:rFonts w:ascii="宋体" w:eastAsia="宋体" w:hAnsi="宋体" w:cs="Times New Roman"/>
          <w:sz w:val="24"/>
          <w:szCs w:val="24"/>
        </w:rPr>
        <w:t>发生的重大事项进行讨论</w:t>
      </w:r>
      <w:r w:rsidRPr="00306617">
        <w:rPr>
          <w:rFonts w:ascii="宋体" w:eastAsia="宋体" w:hAnsi="宋体" w:cs="Times New Roman" w:hint="eastAsia"/>
          <w:sz w:val="24"/>
          <w:szCs w:val="24"/>
        </w:rPr>
        <w:t>、</w:t>
      </w:r>
      <w:r w:rsidRPr="00306617">
        <w:rPr>
          <w:rFonts w:ascii="宋体" w:eastAsia="宋体" w:hAnsi="宋体" w:cs="Times New Roman"/>
          <w:sz w:val="24"/>
          <w:szCs w:val="24"/>
        </w:rPr>
        <w:t>分析，可以</w:t>
      </w:r>
      <w:r w:rsidRPr="00306617">
        <w:rPr>
          <w:rFonts w:ascii="宋体" w:eastAsia="宋体" w:hAnsi="宋体" w:cs="Times New Roman" w:hint="eastAsia"/>
          <w:sz w:val="24"/>
          <w:szCs w:val="24"/>
        </w:rPr>
        <w:t>采</w:t>
      </w:r>
      <w:r w:rsidRPr="00306617">
        <w:rPr>
          <w:rFonts w:ascii="宋体" w:eastAsia="宋体" w:hAnsi="宋体" w:cs="Times New Roman"/>
          <w:sz w:val="24"/>
          <w:szCs w:val="24"/>
        </w:rPr>
        <w:t>用逐年比较、数据列表或其他方式对相关事项进行列示，</w:t>
      </w:r>
      <w:r w:rsidRPr="00306617">
        <w:rPr>
          <w:rFonts w:ascii="宋体" w:eastAsia="宋体" w:hAnsi="宋体" w:cs="Times New Roman" w:hint="eastAsia"/>
          <w:sz w:val="24"/>
          <w:szCs w:val="24"/>
        </w:rPr>
        <w:t>便</w:t>
      </w:r>
      <w:r w:rsidRPr="00306617">
        <w:rPr>
          <w:rFonts w:ascii="宋体" w:eastAsia="宋体" w:hAnsi="宋体" w:cs="Times New Roman"/>
          <w:sz w:val="24"/>
          <w:szCs w:val="24"/>
        </w:rPr>
        <w:t>于投资者了解其财务状况、经营成果</w:t>
      </w:r>
      <w:r w:rsidRPr="00306617">
        <w:rPr>
          <w:rFonts w:ascii="宋体" w:eastAsia="宋体" w:hAnsi="宋体" w:cs="Times New Roman" w:hint="eastAsia"/>
          <w:sz w:val="24"/>
          <w:szCs w:val="24"/>
        </w:rPr>
        <w:t>及未来变化</w:t>
      </w:r>
      <w:r w:rsidRPr="00306617">
        <w:rPr>
          <w:rFonts w:ascii="宋体" w:eastAsia="宋体" w:hAnsi="宋体" w:cs="Times New Roman"/>
          <w:sz w:val="24"/>
          <w:szCs w:val="24"/>
        </w:rPr>
        <w:t>情况。</w:t>
      </w:r>
      <w:r w:rsidRPr="00306617">
        <w:rPr>
          <w:rFonts w:ascii="宋体" w:eastAsia="宋体" w:hAnsi="宋体" w:cs="Times New Roman" w:hint="eastAsia"/>
          <w:sz w:val="24"/>
          <w:szCs w:val="24"/>
        </w:rPr>
        <w:t>公司披露董事会报告应当遵守以下原则：</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（一）披露内容应当可靠，引用数据、资料应当依据充分。如引用第三方的数据、资料，应当关注其权威性，并注明来源。</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lastRenderedPageBreak/>
        <w:t>（二）披露内容应当具有充分的决策相关性，着重关注重大投资项目、并购重组、在建工程、研发项目、人才建设等在报告期内的执行情况和未来计划，有利于投资者充分了解公司未来变化趋势。</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三）披露内容应当具有充分关联性，结合公司的外部环境（如宏观环境、行业政策、行业地位或区域市场地位等）和内部条件（如业务规模、经营区域、技术、人员、经营权等）对公司的经营成果和财务状况进行针对性的讨论、分析，保持内在逻辑的一致性。</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（四）鼓励公司披露对业绩敏感度较高的关键业绩指标，分析指标的假定条件、计算方法、选取依据，以及变化原因和趋势。</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（五）讨论、分析不应简单重复财务报告的内容，而应当侧重分析重要的经营指标和财务指标，重点披露实质性内容、已知的重要趋势和不确定性。</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（六）语言表述平实，清晰易懂，力戒空洞、模板化。</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二十一</w:t>
      </w:r>
      <w:r w:rsidRPr="00306617">
        <w:rPr>
          <w:rFonts w:ascii="宋体" w:eastAsia="宋体" w:hAnsi="宋体" w:cs="Times New Roman"/>
          <w:sz w:val="24"/>
          <w:szCs w:val="24"/>
        </w:rPr>
        <w:t xml:space="preserve">条 </w:t>
      </w:r>
      <w:r w:rsidRPr="00306617">
        <w:rPr>
          <w:rFonts w:ascii="宋体" w:eastAsia="宋体" w:hAnsi="宋体" w:cs="Times New Roman" w:hint="eastAsia"/>
          <w:sz w:val="24"/>
          <w:szCs w:val="24"/>
        </w:rPr>
        <w:t xml:space="preserve"> 董事会报告应当重点分析公司在报告期内的业务、产品、技术、行业有关的外部环境，以及公司的财务状况和经营成果。公司可以根据实际情况和重要性原则对本条中设定的原则性比例作适当下调。如本条规定披露的部分内容与财务报表附注相同的，公司可以建立相关查询索引，避免重复。</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公司应当披露已对报告期产生重要影响以及未对报告期产生影响但对未来具有重要影响的事项，内容包括：</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（一）主营业务分析。</w:t>
      </w:r>
      <w:r w:rsidRPr="00306617">
        <w:rPr>
          <w:rFonts w:ascii="宋体" w:eastAsia="宋体" w:hAnsi="宋体" w:cs="Times New Roman"/>
          <w:sz w:val="24"/>
          <w:szCs w:val="24"/>
        </w:rPr>
        <w:t>列示公司营业收入、</w:t>
      </w:r>
      <w:r w:rsidRPr="00306617">
        <w:rPr>
          <w:rFonts w:ascii="宋体" w:eastAsia="宋体" w:hAnsi="宋体" w:cs="Times New Roman" w:hint="eastAsia"/>
          <w:sz w:val="24"/>
          <w:szCs w:val="24"/>
        </w:rPr>
        <w:t>成本、费用、研发投入、现金流等项目</w:t>
      </w:r>
      <w:r w:rsidRPr="00306617">
        <w:rPr>
          <w:rFonts w:ascii="宋体" w:eastAsia="宋体" w:hAnsi="宋体" w:cs="Times New Roman"/>
          <w:sz w:val="24"/>
          <w:szCs w:val="24"/>
        </w:rPr>
        <w:t>的同比变动情况</w:t>
      </w:r>
      <w:r w:rsidRPr="00306617">
        <w:rPr>
          <w:rFonts w:ascii="宋体" w:eastAsia="宋体" w:hAnsi="宋体" w:cs="Times New Roman" w:hint="eastAsia"/>
          <w:sz w:val="24"/>
          <w:szCs w:val="24"/>
        </w:rPr>
        <w:t>及原因。若公司利润构成或利润来源发生重大变动，公司应当详细说明情况。公司招股说明书、募集说明书和资产重组报告书等公开披露文件中披露的未来发展与规划延续</w:t>
      </w:r>
      <w:proofErr w:type="gramStart"/>
      <w:r w:rsidRPr="00306617">
        <w:rPr>
          <w:rFonts w:ascii="宋体" w:eastAsia="宋体" w:hAnsi="宋体" w:cs="Times New Roman" w:hint="eastAsia"/>
          <w:sz w:val="24"/>
          <w:szCs w:val="24"/>
        </w:rPr>
        <w:t>至报告</w:t>
      </w:r>
      <w:proofErr w:type="gramEnd"/>
      <w:r w:rsidRPr="00306617">
        <w:rPr>
          <w:rFonts w:ascii="宋体" w:eastAsia="宋体" w:hAnsi="宋体" w:cs="Times New Roman" w:hint="eastAsia"/>
          <w:sz w:val="24"/>
          <w:szCs w:val="24"/>
        </w:rPr>
        <w:t>期内的，公司应当对规划目标的实施进度进行分析；实施进度与规划不符的，应当详细说明原因。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公司应当回顾总结前期披露的发展战略和经营计划在报告期内的进展，并对未达到计划目标的情况进行解释。若公司实际经营</w:t>
      </w:r>
      <w:proofErr w:type="gramStart"/>
      <w:r w:rsidRPr="00306617">
        <w:rPr>
          <w:rFonts w:ascii="宋体" w:eastAsia="宋体" w:hAnsi="宋体" w:cs="Times New Roman" w:hint="eastAsia"/>
          <w:sz w:val="24"/>
          <w:szCs w:val="24"/>
        </w:rPr>
        <w:t>业绩较曾公开</w:t>
      </w:r>
      <w:proofErr w:type="gramEnd"/>
      <w:r w:rsidRPr="00306617">
        <w:rPr>
          <w:rFonts w:ascii="宋体" w:eastAsia="宋体" w:hAnsi="宋体" w:cs="Times New Roman" w:hint="eastAsia"/>
          <w:sz w:val="24"/>
          <w:szCs w:val="24"/>
        </w:rPr>
        <w:t>披露过的本年度盈利预测低于或高于20%以上的，应当分析造成差异的原因。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1. 收入。公司应当说明驱动业务收入变化的产销量、订单或劳务的结算比例等因素。如果因子公司股权变动导致合并范围变化的，应当提供上年度同口径的数据；如无法取得，公司应当说明原因。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lastRenderedPageBreak/>
        <w:t>对实物销售收入大于劳务收入的公司，应当按照行业口径，披露报告期内主要产品的生产量、销售量、库存量和市场占有率（如披露，须注明数据来源）等情况。</w:t>
      </w:r>
      <w:proofErr w:type="gramStart"/>
      <w:r w:rsidRPr="00306617">
        <w:rPr>
          <w:rFonts w:ascii="宋体" w:eastAsia="宋体" w:hAnsi="宋体" w:cs="Times New Roman" w:hint="eastAsia"/>
          <w:sz w:val="24"/>
          <w:szCs w:val="24"/>
        </w:rPr>
        <w:t>若相关</w:t>
      </w:r>
      <w:proofErr w:type="gramEnd"/>
      <w:r w:rsidRPr="00306617">
        <w:rPr>
          <w:rFonts w:ascii="宋体" w:eastAsia="宋体" w:hAnsi="宋体" w:cs="Times New Roman" w:hint="eastAsia"/>
          <w:sz w:val="24"/>
          <w:szCs w:val="24"/>
        </w:rPr>
        <w:t>数据同比发生变动30%以上的，应当说明原因。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对于订单收入占比超过50%的公司，公司应当披露重大的在手订单情况，并披露前期订单在本年度进展和本年度新增订单的完成比例。对前期订单分散且数量较多的，可以按行业口径归类披露。</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如</w:t>
      </w:r>
      <w:r w:rsidRPr="00306617">
        <w:rPr>
          <w:rFonts w:ascii="宋体" w:eastAsia="宋体" w:hAnsi="宋体" w:cs="Times New Roman"/>
          <w:sz w:val="24"/>
          <w:szCs w:val="24"/>
        </w:rPr>
        <w:t>报告期内产品或服务发生重大变化或调整，公司</w:t>
      </w:r>
      <w:r w:rsidRPr="00306617">
        <w:rPr>
          <w:rFonts w:ascii="宋体" w:eastAsia="宋体" w:hAnsi="宋体" w:cs="Times New Roman" w:hint="eastAsia"/>
          <w:sz w:val="24"/>
          <w:szCs w:val="24"/>
        </w:rPr>
        <w:t>应当披露</w:t>
      </w:r>
      <w:r w:rsidRPr="00306617">
        <w:rPr>
          <w:rFonts w:ascii="宋体" w:eastAsia="宋体" w:hAnsi="宋体" w:cs="Times New Roman"/>
          <w:sz w:val="24"/>
          <w:szCs w:val="24"/>
        </w:rPr>
        <w:t>已</w:t>
      </w:r>
      <w:r w:rsidRPr="00306617">
        <w:rPr>
          <w:rFonts w:ascii="宋体" w:eastAsia="宋体" w:hAnsi="宋体" w:cs="Times New Roman" w:hint="eastAsia"/>
          <w:sz w:val="24"/>
          <w:szCs w:val="24"/>
        </w:rPr>
        <w:t>提供</w:t>
      </w:r>
      <w:r w:rsidRPr="00306617">
        <w:rPr>
          <w:rFonts w:ascii="宋体" w:eastAsia="宋体" w:hAnsi="宋体" w:cs="Times New Roman"/>
          <w:sz w:val="24"/>
          <w:szCs w:val="24"/>
        </w:rPr>
        <w:t>或</w:t>
      </w:r>
      <w:r w:rsidRPr="00306617">
        <w:rPr>
          <w:rFonts w:ascii="宋体" w:eastAsia="宋体" w:hAnsi="宋体" w:cs="Times New Roman" w:hint="eastAsia"/>
          <w:sz w:val="24"/>
          <w:szCs w:val="24"/>
        </w:rPr>
        <w:t>将提供</w:t>
      </w:r>
      <w:r w:rsidRPr="00306617">
        <w:rPr>
          <w:rFonts w:ascii="宋体" w:eastAsia="宋体" w:hAnsi="宋体" w:cs="Times New Roman"/>
          <w:sz w:val="24"/>
          <w:szCs w:val="24"/>
        </w:rPr>
        <w:t>的新产品及服务，</w:t>
      </w:r>
      <w:r w:rsidRPr="00306617">
        <w:rPr>
          <w:rFonts w:ascii="宋体" w:eastAsia="宋体" w:hAnsi="宋体" w:cs="Times New Roman" w:hint="eastAsia"/>
          <w:sz w:val="24"/>
          <w:szCs w:val="24"/>
        </w:rPr>
        <w:t>并</w:t>
      </w:r>
      <w:r w:rsidRPr="00306617">
        <w:rPr>
          <w:rFonts w:ascii="宋体" w:eastAsia="宋体" w:hAnsi="宋体" w:cs="Times New Roman"/>
          <w:sz w:val="24"/>
          <w:szCs w:val="24"/>
        </w:rPr>
        <w:t>说明对公司经营及业绩的影响。</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公司应当披露主要销售客户的情况，以汇总方式披露公司向前5名客户销售额占年度销售总额的比例。鼓励公司分别披露前5名客户名称和销售额。属于同</w:t>
      </w:r>
      <w:proofErr w:type="gramStart"/>
      <w:r w:rsidRPr="00306617">
        <w:rPr>
          <w:rFonts w:ascii="宋体" w:eastAsia="宋体" w:hAnsi="宋体" w:cs="Times New Roman" w:hint="eastAsia"/>
          <w:sz w:val="24"/>
          <w:szCs w:val="24"/>
        </w:rPr>
        <w:t>一控制</w:t>
      </w:r>
      <w:proofErr w:type="gramEnd"/>
      <w:r w:rsidRPr="00306617">
        <w:rPr>
          <w:rFonts w:ascii="宋体" w:eastAsia="宋体" w:hAnsi="宋体" w:cs="Times New Roman" w:hint="eastAsia"/>
          <w:sz w:val="24"/>
          <w:szCs w:val="24"/>
        </w:rPr>
        <w:t>人控制的客户应当合并列示，受同一国有资产管理机构实际控制的除外。</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 xml:space="preserve">2. </w:t>
      </w:r>
      <w:r w:rsidRPr="00306617">
        <w:rPr>
          <w:rFonts w:ascii="宋体" w:eastAsia="宋体" w:hAnsi="宋体" w:cs="Times New Roman" w:hint="eastAsia"/>
          <w:sz w:val="24"/>
          <w:szCs w:val="24"/>
        </w:rPr>
        <w:t>成本。公司应当按行业或产品披露本年度成本的主要构成项目（如原材料、人工工资、折旧、能源等）占总成本的比例情况，并提供上年同口径可比数据，如无法取得可比数据，公司应当说明原因。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公司应当披露主要供应商的情况，以汇总方式披露公司向前5名供应商采购额占年度采购总额的比例。鼓励公司分别披露前5名供应商名称和采购额。属于同</w:t>
      </w:r>
      <w:proofErr w:type="gramStart"/>
      <w:r w:rsidRPr="00306617">
        <w:rPr>
          <w:rFonts w:ascii="宋体" w:eastAsia="宋体" w:hAnsi="宋体" w:cs="Times New Roman" w:hint="eastAsia"/>
          <w:sz w:val="24"/>
          <w:szCs w:val="24"/>
        </w:rPr>
        <w:t>一控制</w:t>
      </w:r>
      <w:proofErr w:type="gramEnd"/>
      <w:r w:rsidRPr="00306617">
        <w:rPr>
          <w:rFonts w:ascii="宋体" w:eastAsia="宋体" w:hAnsi="宋体" w:cs="Times New Roman" w:hint="eastAsia"/>
          <w:sz w:val="24"/>
          <w:szCs w:val="24"/>
        </w:rPr>
        <w:t>人控制的供应商应当合并列示，受同一国有资产管理机构实际控制的除外。</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3. 费用。</w:t>
      </w:r>
      <w:proofErr w:type="gramStart"/>
      <w:r w:rsidRPr="00306617">
        <w:rPr>
          <w:rFonts w:ascii="宋体" w:eastAsia="宋体" w:hAnsi="宋体" w:cs="Times New Roman" w:hint="eastAsia"/>
          <w:sz w:val="24"/>
          <w:szCs w:val="24"/>
        </w:rPr>
        <w:t>若报告</w:t>
      </w:r>
      <w:proofErr w:type="gramEnd"/>
      <w:r w:rsidRPr="00306617">
        <w:rPr>
          <w:rFonts w:ascii="宋体" w:eastAsia="宋体" w:hAnsi="宋体" w:cs="Times New Roman" w:hint="eastAsia"/>
          <w:sz w:val="24"/>
          <w:szCs w:val="24"/>
        </w:rPr>
        <w:t>期内公司销售费用、管理费用、财务费用、所得税等财务数据同比变动30%以上的，应当说明变化原因。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4. 研发支出。公司应当说明报告期内研发项目的目的、进展和</w:t>
      </w:r>
      <w:proofErr w:type="gramStart"/>
      <w:r w:rsidRPr="00306617">
        <w:rPr>
          <w:rFonts w:ascii="宋体" w:eastAsia="宋体" w:hAnsi="宋体" w:cs="Times New Roman" w:hint="eastAsia"/>
          <w:sz w:val="24"/>
          <w:szCs w:val="24"/>
        </w:rPr>
        <w:t>拟达到</w:t>
      </w:r>
      <w:proofErr w:type="gramEnd"/>
      <w:r w:rsidRPr="00306617">
        <w:rPr>
          <w:rFonts w:ascii="宋体" w:eastAsia="宋体" w:hAnsi="宋体" w:cs="Times New Roman" w:hint="eastAsia"/>
          <w:sz w:val="24"/>
          <w:szCs w:val="24"/>
        </w:rPr>
        <w:t>的目标，预计对未来发展的影响。公司应当说明本年度研发支出总额分别占公司最近一期经审计净资产、营业收入的比例，如相关数据同比变化达30%以上，应当说明变化原因。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5. 现金流。结合公司现金流量表相关数据，说明公司经营活动、投资活动和筹资活动产生的现金流量的构成情况。</w:t>
      </w:r>
      <w:proofErr w:type="gramStart"/>
      <w:r w:rsidRPr="00306617">
        <w:rPr>
          <w:rFonts w:ascii="宋体" w:eastAsia="宋体" w:hAnsi="宋体" w:cs="Times New Roman" w:hint="eastAsia"/>
          <w:sz w:val="24"/>
          <w:szCs w:val="24"/>
        </w:rPr>
        <w:t>若相关</w:t>
      </w:r>
      <w:proofErr w:type="gramEnd"/>
      <w:r w:rsidRPr="00306617">
        <w:rPr>
          <w:rFonts w:ascii="宋体" w:eastAsia="宋体" w:hAnsi="宋体" w:cs="Times New Roman" w:hint="eastAsia"/>
          <w:sz w:val="24"/>
          <w:szCs w:val="24"/>
        </w:rPr>
        <w:t>数据同比变化达30%以上，公司应当说明原因。</w:t>
      </w:r>
      <w:proofErr w:type="gramStart"/>
      <w:r w:rsidRPr="00306617">
        <w:rPr>
          <w:rFonts w:ascii="宋体" w:eastAsia="宋体" w:hAnsi="宋体" w:cs="Times New Roman" w:hint="eastAsia"/>
          <w:sz w:val="24"/>
          <w:szCs w:val="24"/>
        </w:rPr>
        <w:t>若报告</w:t>
      </w:r>
      <w:proofErr w:type="gramEnd"/>
      <w:r w:rsidRPr="00306617">
        <w:rPr>
          <w:rFonts w:ascii="宋体" w:eastAsia="宋体" w:hAnsi="宋体" w:cs="Times New Roman" w:hint="eastAsia"/>
          <w:sz w:val="24"/>
          <w:szCs w:val="24"/>
        </w:rPr>
        <w:t>期内公司经营活动的现金流量与本年度净利润存在重大差异，公司应当说明原因。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（二）按照行业、产品或地区经营情况分析。公司应当根据自身实际情况，</w:t>
      </w:r>
      <w:r w:rsidRPr="00306617">
        <w:rPr>
          <w:rFonts w:ascii="宋体" w:eastAsia="宋体" w:hAnsi="宋体" w:cs="Times New Roman" w:hint="eastAsia"/>
          <w:sz w:val="24"/>
          <w:szCs w:val="24"/>
        </w:rPr>
        <w:lastRenderedPageBreak/>
        <w:t>分别按行业、产品或地区说明报告期内公司主营业务收入、主营业务利润的构成情况。对于占公司营业收入总额或营业利润总额10%以上的业务经营活动及其所属行业、主要产品或地区，应当分项列示其营业收入、营业成本、毛利率，并分析其变动情况。公司应当保持业务数据统计口径一致；如确需调整，应当提供调整后的最近1年数据。</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（三）资产、负债状况分析。</w:t>
      </w:r>
      <w:proofErr w:type="gramStart"/>
      <w:r w:rsidRPr="00306617">
        <w:rPr>
          <w:rFonts w:ascii="宋体" w:eastAsia="宋体" w:hAnsi="宋体" w:cs="Times New Roman" w:hint="eastAsia"/>
          <w:sz w:val="24"/>
          <w:szCs w:val="24"/>
        </w:rPr>
        <w:t>若报告</w:t>
      </w:r>
      <w:proofErr w:type="gramEnd"/>
      <w:r w:rsidRPr="00306617">
        <w:rPr>
          <w:rFonts w:ascii="宋体" w:eastAsia="宋体" w:hAnsi="宋体" w:cs="Times New Roman" w:hint="eastAsia"/>
          <w:sz w:val="24"/>
          <w:szCs w:val="24"/>
        </w:rPr>
        <w:t>期内公司主要资产、负债项目（包括货币资金、应收款项、存货、投资性房地产、长期股权投资、固定资产、在建工程、短期借款、长期借款等）占总资产的比例，同比</w:t>
      </w:r>
      <w:proofErr w:type="gramStart"/>
      <w:r w:rsidRPr="00306617">
        <w:rPr>
          <w:rFonts w:ascii="宋体" w:eastAsia="宋体" w:hAnsi="宋体" w:cs="Times New Roman" w:hint="eastAsia"/>
          <w:sz w:val="24"/>
          <w:szCs w:val="24"/>
        </w:rPr>
        <w:t>变动达</w:t>
      </w:r>
      <w:proofErr w:type="gramEnd"/>
      <w:r w:rsidRPr="00306617">
        <w:rPr>
          <w:rFonts w:ascii="宋体" w:eastAsia="宋体" w:hAnsi="宋体" w:cs="Times New Roman" w:hint="eastAsia"/>
          <w:sz w:val="24"/>
          <w:szCs w:val="24"/>
        </w:rPr>
        <w:t>30%以上的，应当说明变化原因。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报告期内公司存在以公允价值计量的资产的，应当说明报告期内购买、出售该资产以及公允价值变动情况。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报告期内公司主要资产计量属性发生重大变化，应当说明原因及对其经营成果和财务状况的影响。</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四）核心竞争力分析。公司应当披露报告期内核心竞争力（包括设备、专利、非专利技术、特许经营权、土地使用权、水面养殖权、探矿权、采矿权、独特经营方式和盈利模式、允许他人使用自己所有的资源要素或作为被许可方使用他人资源要素等）的重要变化及对公司所产生的影响。如发生因设备或技术升级换代、特许经营权丧失等导致公司核心竞争力受到严重影响的，公司应当详细分析，并说明拟采取的相应措施。</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（五）投资状况分析。公司应当分析本年度投资情况，包括：</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1. 对外股权投资的</w:t>
      </w:r>
      <w:r w:rsidRPr="00306617">
        <w:rPr>
          <w:rFonts w:ascii="宋体" w:eastAsia="宋体" w:hAnsi="宋体" w:cs="Times New Roman"/>
          <w:sz w:val="24"/>
          <w:szCs w:val="24"/>
        </w:rPr>
        <w:t>情况</w:t>
      </w:r>
      <w:r w:rsidRPr="00306617">
        <w:rPr>
          <w:rFonts w:ascii="宋体" w:eastAsia="宋体" w:hAnsi="宋体" w:cs="Times New Roman" w:hint="eastAsia"/>
          <w:sz w:val="24"/>
          <w:szCs w:val="24"/>
        </w:rPr>
        <w:t>。公司应当披露</w:t>
      </w:r>
      <w:r w:rsidRPr="00306617">
        <w:rPr>
          <w:rFonts w:ascii="宋体" w:eastAsia="宋体" w:hAnsi="宋体" w:cs="Times New Roman"/>
          <w:sz w:val="24"/>
          <w:szCs w:val="24"/>
        </w:rPr>
        <w:t>报告期内</w:t>
      </w:r>
      <w:r w:rsidRPr="00306617">
        <w:rPr>
          <w:rFonts w:ascii="宋体" w:eastAsia="宋体" w:hAnsi="宋体" w:cs="Times New Roman" w:hint="eastAsia"/>
          <w:sz w:val="24"/>
          <w:szCs w:val="24"/>
        </w:rPr>
        <w:t>对外股权</w:t>
      </w:r>
      <w:r w:rsidRPr="00306617">
        <w:rPr>
          <w:rFonts w:ascii="宋体" w:eastAsia="宋体" w:hAnsi="宋体" w:cs="Times New Roman"/>
          <w:sz w:val="24"/>
          <w:szCs w:val="24"/>
        </w:rPr>
        <w:t>投资额</w:t>
      </w:r>
      <w:r w:rsidRPr="00306617">
        <w:rPr>
          <w:rFonts w:ascii="宋体" w:eastAsia="宋体" w:hAnsi="宋体" w:cs="Times New Roman" w:hint="eastAsia"/>
          <w:sz w:val="24"/>
          <w:szCs w:val="24"/>
        </w:rPr>
        <w:t>与</w:t>
      </w:r>
      <w:r w:rsidRPr="00306617">
        <w:rPr>
          <w:rFonts w:ascii="宋体" w:eastAsia="宋体" w:hAnsi="宋体" w:cs="Times New Roman"/>
          <w:sz w:val="24"/>
          <w:szCs w:val="24"/>
        </w:rPr>
        <w:t>上年</w:t>
      </w:r>
      <w:r w:rsidRPr="00306617">
        <w:rPr>
          <w:rFonts w:ascii="宋体" w:eastAsia="宋体" w:hAnsi="宋体" w:cs="Times New Roman" w:hint="eastAsia"/>
          <w:sz w:val="24"/>
          <w:szCs w:val="24"/>
        </w:rPr>
        <w:t>同比</w:t>
      </w:r>
      <w:r w:rsidRPr="00306617">
        <w:rPr>
          <w:rFonts w:ascii="宋体" w:eastAsia="宋体" w:hAnsi="宋体" w:cs="Times New Roman"/>
          <w:sz w:val="24"/>
          <w:szCs w:val="24"/>
        </w:rPr>
        <w:t>的变动数及</w:t>
      </w:r>
      <w:r w:rsidRPr="00306617">
        <w:rPr>
          <w:rFonts w:ascii="宋体" w:eastAsia="宋体" w:hAnsi="宋体" w:cs="Times New Roman" w:hint="eastAsia"/>
          <w:sz w:val="24"/>
          <w:szCs w:val="24"/>
        </w:rPr>
        <w:t>变动</w:t>
      </w:r>
      <w:r w:rsidRPr="00306617">
        <w:rPr>
          <w:rFonts w:ascii="宋体" w:eastAsia="宋体" w:hAnsi="宋体" w:cs="Times New Roman"/>
          <w:sz w:val="24"/>
          <w:szCs w:val="24"/>
        </w:rPr>
        <w:t>幅度，被投资</w:t>
      </w:r>
      <w:r w:rsidRPr="00306617">
        <w:rPr>
          <w:rFonts w:ascii="宋体" w:eastAsia="宋体" w:hAnsi="宋体" w:cs="Times New Roman" w:hint="eastAsia"/>
          <w:sz w:val="24"/>
          <w:szCs w:val="24"/>
        </w:rPr>
        <w:t>的</w:t>
      </w:r>
      <w:r w:rsidRPr="00306617">
        <w:rPr>
          <w:rFonts w:ascii="宋体" w:eastAsia="宋体" w:hAnsi="宋体" w:cs="Times New Roman"/>
          <w:sz w:val="24"/>
          <w:szCs w:val="24"/>
        </w:rPr>
        <w:t>公司名称、主要</w:t>
      </w:r>
      <w:r w:rsidRPr="00306617">
        <w:rPr>
          <w:rFonts w:ascii="宋体" w:eastAsia="宋体" w:hAnsi="宋体" w:cs="Times New Roman" w:hint="eastAsia"/>
          <w:sz w:val="24"/>
          <w:szCs w:val="24"/>
        </w:rPr>
        <w:t>业务以及</w:t>
      </w:r>
      <w:r w:rsidRPr="00306617">
        <w:rPr>
          <w:rFonts w:ascii="宋体" w:eastAsia="宋体" w:hAnsi="宋体" w:cs="Times New Roman"/>
          <w:sz w:val="24"/>
          <w:szCs w:val="24"/>
        </w:rPr>
        <w:t>占被投资公司</w:t>
      </w:r>
      <w:r w:rsidRPr="00306617">
        <w:rPr>
          <w:rFonts w:ascii="宋体" w:eastAsia="宋体" w:hAnsi="宋体" w:cs="Times New Roman" w:hint="eastAsia"/>
          <w:sz w:val="24"/>
          <w:szCs w:val="24"/>
        </w:rPr>
        <w:t>的</w:t>
      </w:r>
      <w:r w:rsidRPr="00306617">
        <w:rPr>
          <w:rFonts w:ascii="宋体" w:eastAsia="宋体" w:hAnsi="宋体" w:cs="Times New Roman"/>
          <w:sz w:val="24"/>
          <w:szCs w:val="24"/>
        </w:rPr>
        <w:t>权益比例</w:t>
      </w:r>
      <w:r w:rsidRPr="00306617">
        <w:rPr>
          <w:rFonts w:ascii="宋体" w:eastAsia="宋体" w:hAnsi="宋体" w:cs="Times New Roman" w:hint="eastAsia"/>
          <w:sz w:val="24"/>
          <w:szCs w:val="24"/>
        </w:rPr>
        <w:t>。</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公司应当对持有其他上市公司股权、</w:t>
      </w:r>
      <w:r w:rsidRPr="00306617">
        <w:rPr>
          <w:rFonts w:ascii="宋体" w:eastAsia="宋体" w:hAnsi="宋体" w:cs="Times New Roman" w:hint="eastAsia"/>
          <w:sz w:val="24"/>
          <w:szCs w:val="24"/>
        </w:rPr>
        <w:t>持有</w:t>
      </w:r>
      <w:r w:rsidRPr="00306617">
        <w:rPr>
          <w:rFonts w:ascii="宋体" w:eastAsia="宋体" w:hAnsi="宋体" w:cs="Times New Roman"/>
          <w:sz w:val="24"/>
          <w:szCs w:val="24"/>
        </w:rPr>
        <w:t>商业银行、证券公司、保险公司、信托公司和期货公司等金融企业股权进行重点披露，包括最初投资成本、</w:t>
      </w:r>
      <w:r w:rsidRPr="00306617">
        <w:rPr>
          <w:rFonts w:ascii="宋体" w:eastAsia="宋体" w:hAnsi="宋体" w:cs="Times New Roman" w:hint="eastAsia"/>
          <w:sz w:val="24"/>
          <w:szCs w:val="24"/>
        </w:rPr>
        <w:t>期初持股数量和比例、期末持股数量和比例</w:t>
      </w:r>
      <w:r w:rsidRPr="00306617">
        <w:rPr>
          <w:rFonts w:ascii="宋体" w:eastAsia="宋体" w:hAnsi="宋体" w:cs="Times New Roman"/>
          <w:sz w:val="24"/>
          <w:szCs w:val="24"/>
        </w:rPr>
        <w:t>、期末账面值、本期收益、会计核算科目、股份来源等情况。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公司应当披露报告期</w:t>
      </w:r>
      <w:r w:rsidRPr="00306617">
        <w:rPr>
          <w:rFonts w:ascii="宋体" w:eastAsia="宋体" w:hAnsi="宋体" w:cs="Times New Roman" w:hint="eastAsia"/>
          <w:sz w:val="24"/>
          <w:szCs w:val="24"/>
        </w:rPr>
        <w:t>内</w:t>
      </w:r>
      <w:r w:rsidRPr="00306617">
        <w:rPr>
          <w:rFonts w:ascii="宋体" w:eastAsia="宋体" w:hAnsi="宋体" w:cs="Times New Roman"/>
          <w:sz w:val="24"/>
          <w:szCs w:val="24"/>
        </w:rPr>
        <w:t>用于买卖其他上市公司股份的资金数量、股份数量及产生的投资收益。</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lastRenderedPageBreak/>
        <w:t>2. 非金融类公司委托理财及衍生</w:t>
      </w:r>
      <w:proofErr w:type="gramStart"/>
      <w:r w:rsidRPr="00306617">
        <w:rPr>
          <w:rFonts w:ascii="宋体" w:eastAsia="宋体" w:hAnsi="宋体" w:cs="Times New Roman" w:hint="eastAsia"/>
          <w:sz w:val="24"/>
          <w:szCs w:val="24"/>
        </w:rPr>
        <w:t>品投资</w:t>
      </w:r>
      <w:proofErr w:type="gramEnd"/>
      <w:r w:rsidRPr="00306617">
        <w:rPr>
          <w:rFonts w:ascii="宋体" w:eastAsia="宋体" w:hAnsi="宋体" w:cs="Times New Roman" w:hint="eastAsia"/>
          <w:sz w:val="24"/>
          <w:szCs w:val="24"/>
        </w:rPr>
        <w:t>的情况。公司应当披露资金来源、合作方、投资份额、投资期限、产品类型、预计收益、投资盈亏，是否涉诉等。如公司有委托贷款事项，应当披露委托贷款借款人、借款用途、抵押物或担保人，以及展期、逾期或诉讼事项及风险应对措施。</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 xml:space="preserve">3. </w:t>
      </w:r>
      <w:r w:rsidRPr="00306617">
        <w:rPr>
          <w:rFonts w:ascii="宋体" w:eastAsia="宋体" w:hAnsi="宋体" w:cs="Times New Roman"/>
          <w:sz w:val="24"/>
          <w:szCs w:val="24"/>
        </w:rPr>
        <w:t>报告期内募集资金或报告期之前募集资金的使用延续到报告期内的，公司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列表说明募集资金时承诺投资项目</w:t>
      </w:r>
      <w:r w:rsidRPr="00306617">
        <w:rPr>
          <w:rFonts w:ascii="宋体" w:eastAsia="宋体" w:hAnsi="宋体" w:cs="Times New Roman" w:hint="eastAsia"/>
          <w:sz w:val="24"/>
          <w:szCs w:val="24"/>
        </w:rPr>
        <w:t>及</w:t>
      </w:r>
      <w:r w:rsidRPr="00306617">
        <w:rPr>
          <w:rFonts w:ascii="宋体" w:eastAsia="宋体" w:hAnsi="宋体" w:cs="Times New Roman"/>
          <w:sz w:val="24"/>
          <w:szCs w:val="24"/>
        </w:rPr>
        <w:t>进度与实际投资项目</w:t>
      </w:r>
      <w:r w:rsidRPr="00306617">
        <w:rPr>
          <w:rFonts w:ascii="宋体" w:eastAsia="宋体" w:hAnsi="宋体" w:cs="Times New Roman" w:hint="eastAsia"/>
          <w:sz w:val="24"/>
          <w:szCs w:val="24"/>
        </w:rPr>
        <w:t>及</w:t>
      </w:r>
      <w:r w:rsidRPr="00306617">
        <w:rPr>
          <w:rFonts w:ascii="宋体" w:eastAsia="宋体" w:hAnsi="宋体" w:cs="Times New Roman"/>
          <w:sz w:val="24"/>
          <w:szCs w:val="24"/>
        </w:rPr>
        <w:t>进度的</w:t>
      </w:r>
      <w:r w:rsidRPr="00306617">
        <w:rPr>
          <w:rFonts w:ascii="宋体" w:eastAsia="宋体" w:hAnsi="宋体" w:cs="Times New Roman" w:hint="eastAsia"/>
          <w:sz w:val="24"/>
          <w:szCs w:val="24"/>
        </w:rPr>
        <w:t>差异</w:t>
      </w:r>
      <w:r w:rsidRPr="00306617">
        <w:rPr>
          <w:rFonts w:ascii="宋体" w:eastAsia="宋体" w:hAnsi="宋体" w:cs="Times New Roman"/>
          <w:sz w:val="24"/>
          <w:szCs w:val="24"/>
        </w:rPr>
        <w:t>。</w:t>
      </w:r>
      <w:r w:rsidRPr="00306617">
        <w:rPr>
          <w:rFonts w:ascii="宋体" w:eastAsia="宋体" w:hAnsi="宋体" w:cs="Times New Roman" w:hint="eastAsia"/>
          <w:sz w:val="24"/>
          <w:szCs w:val="24"/>
        </w:rPr>
        <w:t>对于</w:t>
      </w:r>
      <w:r w:rsidRPr="00306617">
        <w:rPr>
          <w:rFonts w:ascii="宋体" w:eastAsia="宋体" w:hAnsi="宋体" w:cs="Times New Roman"/>
          <w:sz w:val="24"/>
          <w:szCs w:val="24"/>
        </w:rPr>
        <w:t>尚未使用的募集资金，</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说明</w:t>
      </w:r>
      <w:r w:rsidRPr="00306617">
        <w:rPr>
          <w:rFonts w:ascii="宋体" w:eastAsia="宋体" w:hAnsi="宋体" w:cs="Times New Roman" w:hint="eastAsia"/>
          <w:sz w:val="24"/>
          <w:szCs w:val="24"/>
        </w:rPr>
        <w:t>未来</w:t>
      </w:r>
      <w:r w:rsidRPr="00306617">
        <w:rPr>
          <w:rFonts w:ascii="宋体" w:eastAsia="宋体" w:hAnsi="宋体" w:cs="Times New Roman"/>
          <w:sz w:val="24"/>
          <w:szCs w:val="24"/>
        </w:rPr>
        <w:t>资金用途。</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如</w:t>
      </w:r>
      <w:r w:rsidRPr="00306617">
        <w:rPr>
          <w:rFonts w:ascii="宋体" w:eastAsia="宋体" w:hAnsi="宋体" w:cs="Times New Roman"/>
          <w:sz w:val="24"/>
          <w:szCs w:val="24"/>
        </w:rPr>
        <w:t>实际投资项目</w:t>
      </w:r>
      <w:r w:rsidRPr="00306617">
        <w:rPr>
          <w:rFonts w:ascii="宋体" w:eastAsia="宋体" w:hAnsi="宋体" w:cs="Times New Roman" w:hint="eastAsia"/>
          <w:sz w:val="24"/>
          <w:szCs w:val="24"/>
        </w:rPr>
        <w:t>无</w:t>
      </w:r>
      <w:r w:rsidRPr="00306617">
        <w:rPr>
          <w:rFonts w:ascii="宋体" w:eastAsia="宋体" w:hAnsi="宋体" w:cs="Times New Roman"/>
          <w:sz w:val="24"/>
          <w:szCs w:val="24"/>
        </w:rPr>
        <w:t>变更，公司</w:t>
      </w:r>
      <w:r w:rsidRPr="00306617">
        <w:rPr>
          <w:rFonts w:ascii="宋体" w:eastAsia="宋体" w:hAnsi="宋体" w:cs="Times New Roman" w:hint="eastAsia"/>
          <w:sz w:val="24"/>
          <w:szCs w:val="24"/>
        </w:rPr>
        <w:t>应当披露</w:t>
      </w:r>
      <w:r w:rsidRPr="00306617">
        <w:rPr>
          <w:rFonts w:ascii="宋体" w:eastAsia="宋体" w:hAnsi="宋体" w:cs="Times New Roman"/>
          <w:sz w:val="24"/>
          <w:szCs w:val="24"/>
        </w:rPr>
        <w:t>项目资金</w:t>
      </w:r>
      <w:r w:rsidRPr="00306617">
        <w:rPr>
          <w:rFonts w:ascii="宋体" w:eastAsia="宋体" w:hAnsi="宋体" w:cs="Times New Roman" w:hint="eastAsia"/>
          <w:sz w:val="24"/>
          <w:szCs w:val="24"/>
        </w:rPr>
        <w:t>本年度和累计实际</w:t>
      </w:r>
      <w:r w:rsidRPr="00306617">
        <w:rPr>
          <w:rFonts w:ascii="宋体" w:eastAsia="宋体" w:hAnsi="宋体" w:cs="Times New Roman"/>
          <w:sz w:val="24"/>
          <w:szCs w:val="24"/>
        </w:rPr>
        <w:t>投入情况、项目的进度及预计收益</w:t>
      </w:r>
      <w:r w:rsidRPr="00306617">
        <w:rPr>
          <w:rFonts w:ascii="宋体" w:eastAsia="宋体" w:hAnsi="宋体" w:cs="Times New Roman" w:hint="eastAsia"/>
          <w:sz w:val="24"/>
          <w:szCs w:val="24"/>
        </w:rPr>
        <w:t>。</w:t>
      </w:r>
      <w:proofErr w:type="gramStart"/>
      <w:r w:rsidRPr="00306617">
        <w:rPr>
          <w:rFonts w:ascii="宋体" w:eastAsia="宋体" w:hAnsi="宋体" w:cs="Times New Roman"/>
          <w:sz w:val="24"/>
          <w:szCs w:val="24"/>
        </w:rPr>
        <w:t>若项目</w:t>
      </w:r>
      <w:proofErr w:type="gramEnd"/>
      <w:r w:rsidRPr="00306617">
        <w:rPr>
          <w:rFonts w:ascii="宋体" w:eastAsia="宋体" w:hAnsi="宋体" w:cs="Times New Roman"/>
          <w:sz w:val="24"/>
          <w:szCs w:val="24"/>
        </w:rPr>
        <w:t>已产生收益，</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说明收益情况</w:t>
      </w:r>
      <w:r w:rsidRPr="00306617">
        <w:rPr>
          <w:rFonts w:ascii="宋体" w:eastAsia="宋体" w:hAnsi="宋体" w:cs="Times New Roman" w:hint="eastAsia"/>
          <w:sz w:val="24"/>
          <w:szCs w:val="24"/>
        </w:rPr>
        <w:t>；</w:t>
      </w:r>
      <w:r w:rsidRPr="00306617">
        <w:rPr>
          <w:rFonts w:ascii="宋体" w:eastAsia="宋体" w:hAnsi="宋体" w:cs="Times New Roman"/>
          <w:sz w:val="24"/>
          <w:szCs w:val="24"/>
        </w:rPr>
        <w:t>未达到计划进度和收益的，应当</w:t>
      </w:r>
      <w:r w:rsidRPr="00306617">
        <w:rPr>
          <w:rFonts w:ascii="宋体" w:eastAsia="宋体" w:hAnsi="宋体" w:cs="Times New Roman" w:hint="eastAsia"/>
          <w:sz w:val="24"/>
          <w:szCs w:val="24"/>
        </w:rPr>
        <w:t>说明</w:t>
      </w:r>
      <w:r w:rsidRPr="00306617">
        <w:rPr>
          <w:rFonts w:ascii="宋体" w:eastAsia="宋体" w:hAnsi="宋体" w:cs="Times New Roman"/>
          <w:sz w:val="24"/>
          <w:szCs w:val="24"/>
        </w:rPr>
        <w:t>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如</w:t>
      </w:r>
      <w:r w:rsidRPr="00306617">
        <w:rPr>
          <w:rFonts w:ascii="宋体" w:eastAsia="宋体" w:hAnsi="宋体" w:cs="Times New Roman"/>
          <w:sz w:val="24"/>
          <w:szCs w:val="24"/>
        </w:rPr>
        <w:t>实际投资项目</w:t>
      </w:r>
      <w:r w:rsidRPr="00306617">
        <w:rPr>
          <w:rFonts w:ascii="宋体" w:eastAsia="宋体" w:hAnsi="宋体" w:cs="Times New Roman" w:hint="eastAsia"/>
          <w:sz w:val="24"/>
          <w:szCs w:val="24"/>
        </w:rPr>
        <w:t>发生</w:t>
      </w:r>
      <w:r w:rsidRPr="00306617">
        <w:rPr>
          <w:rFonts w:ascii="宋体" w:eastAsia="宋体" w:hAnsi="宋体" w:cs="Times New Roman"/>
          <w:sz w:val="24"/>
          <w:szCs w:val="24"/>
        </w:rPr>
        <w:t>变更，公司</w:t>
      </w:r>
      <w:r w:rsidRPr="00306617">
        <w:rPr>
          <w:rFonts w:ascii="宋体" w:eastAsia="宋体" w:hAnsi="宋体" w:cs="Times New Roman" w:hint="eastAsia"/>
          <w:sz w:val="24"/>
          <w:szCs w:val="24"/>
        </w:rPr>
        <w:t>应当披露</w:t>
      </w:r>
      <w:r w:rsidRPr="00306617">
        <w:rPr>
          <w:rFonts w:ascii="宋体" w:eastAsia="宋体" w:hAnsi="宋体" w:cs="Times New Roman"/>
          <w:sz w:val="24"/>
          <w:szCs w:val="24"/>
        </w:rPr>
        <w:t>项目变更原因、变更程序及其披露情况，项目资金的投入情况，项目的进度及预计收益</w:t>
      </w:r>
      <w:r w:rsidRPr="00306617">
        <w:rPr>
          <w:rFonts w:ascii="宋体" w:eastAsia="宋体" w:hAnsi="宋体" w:cs="Times New Roman" w:hint="eastAsia"/>
          <w:sz w:val="24"/>
          <w:szCs w:val="24"/>
        </w:rPr>
        <w:t>。</w:t>
      </w:r>
      <w:proofErr w:type="gramStart"/>
      <w:r w:rsidRPr="00306617">
        <w:rPr>
          <w:rFonts w:ascii="宋体" w:eastAsia="宋体" w:hAnsi="宋体" w:cs="Times New Roman"/>
          <w:sz w:val="24"/>
          <w:szCs w:val="24"/>
        </w:rPr>
        <w:t>若项目</w:t>
      </w:r>
      <w:proofErr w:type="gramEnd"/>
      <w:r w:rsidRPr="00306617">
        <w:rPr>
          <w:rFonts w:ascii="宋体" w:eastAsia="宋体" w:hAnsi="宋体" w:cs="Times New Roman"/>
          <w:sz w:val="24"/>
          <w:szCs w:val="24"/>
        </w:rPr>
        <w:t>已产生收益，</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说明收益情况</w:t>
      </w:r>
      <w:r w:rsidRPr="00306617">
        <w:rPr>
          <w:rFonts w:ascii="宋体" w:eastAsia="宋体" w:hAnsi="宋体" w:cs="Times New Roman" w:hint="eastAsia"/>
          <w:sz w:val="24"/>
          <w:szCs w:val="24"/>
        </w:rPr>
        <w:t>；</w:t>
      </w:r>
      <w:r w:rsidRPr="00306617">
        <w:rPr>
          <w:rFonts w:ascii="宋体" w:eastAsia="宋体" w:hAnsi="宋体" w:cs="Times New Roman"/>
          <w:sz w:val="24"/>
          <w:szCs w:val="24"/>
        </w:rPr>
        <w:t>未达到计划进度和收益的，</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说明原因</w:t>
      </w:r>
      <w:r w:rsidRPr="00306617">
        <w:rPr>
          <w:rFonts w:ascii="宋体" w:eastAsia="宋体" w:hAnsi="宋体" w:cs="Times New Roman" w:hint="eastAsia"/>
          <w:sz w:val="24"/>
          <w:szCs w:val="24"/>
        </w:rPr>
        <w:t>，并</w:t>
      </w:r>
      <w:r w:rsidRPr="00306617">
        <w:rPr>
          <w:rFonts w:ascii="宋体" w:eastAsia="宋体" w:hAnsi="宋体" w:cs="Times New Roman"/>
          <w:sz w:val="24"/>
          <w:szCs w:val="24"/>
        </w:rPr>
        <w:t>说明原项目的预计收益情况。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 xml:space="preserve">4. </w:t>
      </w:r>
      <w:r w:rsidRPr="00306617">
        <w:rPr>
          <w:rFonts w:ascii="宋体" w:eastAsia="宋体" w:hAnsi="宋体" w:cs="Times New Roman"/>
          <w:sz w:val="24"/>
          <w:szCs w:val="24"/>
        </w:rPr>
        <w:t>主要</w:t>
      </w:r>
      <w:r w:rsidRPr="00306617">
        <w:rPr>
          <w:rFonts w:ascii="宋体" w:eastAsia="宋体" w:hAnsi="宋体" w:cs="Times New Roman" w:hint="eastAsia"/>
          <w:sz w:val="24"/>
          <w:szCs w:val="24"/>
        </w:rPr>
        <w:t>子公司</w:t>
      </w:r>
      <w:r w:rsidRPr="00306617">
        <w:rPr>
          <w:rFonts w:ascii="宋体" w:eastAsia="宋体" w:hAnsi="宋体" w:cs="Times New Roman"/>
          <w:sz w:val="24"/>
          <w:szCs w:val="24"/>
        </w:rPr>
        <w:t>、参股公司分析</w:t>
      </w:r>
      <w:r w:rsidRPr="00306617">
        <w:rPr>
          <w:rFonts w:ascii="宋体" w:eastAsia="宋体" w:hAnsi="宋体" w:cs="Times New Roman" w:hint="eastAsia"/>
          <w:sz w:val="24"/>
          <w:szCs w:val="24"/>
        </w:rPr>
        <w:t>。</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详细</w:t>
      </w:r>
      <w:r w:rsidRPr="00306617">
        <w:rPr>
          <w:rFonts w:ascii="宋体" w:eastAsia="宋体" w:hAnsi="宋体" w:cs="Times New Roman" w:hint="eastAsia"/>
          <w:sz w:val="24"/>
          <w:szCs w:val="24"/>
        </w:rPr>
        <w:t>说明</w:t>
      </w:r>
      <w:r w:rsidRPr="00306617">
        <w:rPr>
          <w:rFonts w:ascii="宋体" w:eastAsia="宋体" w:hAnsi="宋体" w:cs="Times New Roman"/>
          <w:sz w:val="24"/>
          <w:szCs w:val="24"/>
        </w:rPr>
        <w:t>主要子公司</w:t>
      </w:r>
      <w:r w:rsidRPr="00306617">
        <w:rPr>
          <w:rFonts w:ascii="宋体" w:eastAsia="宋体" w:hAnsi="宋体" w:cs="Times New Roman" w:hint="eastAsia"/>
          <w:sz w:val="24"/>
          <w:szCs w:val="24"/>
        </w:rPr>
        <w:t>所处行业</w:t>
      </w:r>
      <w:r w:rsidRPr="00306617">
        <w:rPr>
          <w:rFonts w:ascii="宋体" w:eastAsia="宋体" w:hAnsi="宋体" w:cs="Times New Roman"/>
          <w:sz w:val="24"/>
          <w:szCs w:val="24"/>
        </w:rPr>
        <w:t>、主要产品或服务、注册资本、总资产、净资产、净利润，本年</w:t>
      </w:r>
      <w:r w:rsidRPr="00306617">
        <w:rPr>
          <w:rFonts w:ascii="宋体" w:eastAsia="宋体" w:hAnsi="宋体" w:cs="Times New Roman" w:hint="eastAsia"/>
          <w:sz w:val="24"/>
          <w:szCs w:val="24"/>
        </w:rPr>
        <w:t>度</w:t>
      </w:r>
      <w:r w:rsidRPr="00306617">
        <w:rPr>
          <w:rFonts w:ascii="宋体" w:eastAsia="宋体" w:hAnsi="宋体" w:cs="Times New Roman"/>
          <w:sz w:val="24"/>
          <w:szCs w:val="24"/>
        </w:rPr>
        <w:t>取得和处置子公司的情况，包括取得和处置的目的、方式以及对公司整体生产经营和业绩的影响。如来源于单个子公司的净利润或单个参股公司的投资收益对公司净利润影响达到10%以上，还</w:t>
      </w:r>
      <w:r w:rsidRPr="00306617">
        <w:rPr>
          <w:rFonts w:ascii="宋体" w:eastAsia="宋体" w:hAnsi="宋体" w:cs="Times New Roman" w:hint="eastAsia"/>
          <w:sz w:val="24"/>
          <w:szCs w:val="24"/>
        </w:rPr>
        <w:t>应当披露</w:t>
      </w:r>
      <w:r w:rsidRPr="00306617">
        <w:rPr>
          <w:rFonts w:ascii="宋体" w:eastAsia="宋体" w:hAnsi="宋体" w:cs="Times New Roman"/>
          <w:sz w:val="24"/>
          <w:szCs w:val="24"/>
        </w:rPr>
        <w:t>该</w:t>
      </w:r>
      <w:r w:rsidRPr="00306617">
        <w:rPr>
          <w:rFonts w:ascii="宋体" w:eastAsia="宋体" w:hAnsi="宋体" w:cs="Times New Roman" w:hint="eastAsia"/>
          <w:sz w:val="24"/>
          <w:szCs w:val="24"/>
        </w:rPr>
        <w:t>子</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营业</w:t>
      </w:r>
      <w:r w:rsidRPr="00306617">
        <w:rPr>
          <w:rFonts w:ascii="宋体" w:eastAsia="宋体" w:hAnsi="宋体" w:cs="Times New Roman"/>
          <w:sz w:val="24"/>
          <w:szCs w:val="24"/>
        </w:rPr>
        <w:t>收入、</w:t>
      </w:r>
      <w:r w:rsidRPr="00306617">
        <w:rPr>
          <w:rFonts w:ascii="宋体" w:eastAsia="宋体" w:hAnsi="宋体" w:cs="Times New Roman" w:hint="eastAsia"/>
          <w:sz w:val="24"/>
          <w:szCs w:val="24"/>
        </w:rPr>
        <w:t>营业</w:t>
      </w:r>
      <w:r w:rsidRPr="00306617">
        <w:rPr>
          <w:rFonts w:ascii="宋体" w:eastAsia="宋体" w:hAnsi="宋体" w:cs="Times New Roman"/>
          <w:sz w:val="24"/>
          <w:szCs w:val="24"/>
        </w:rPr>
        <w:t>利润</w:t>
      </w:r>
      <w:r w:rsidRPr="00306617">
        <w:rPr>
          <w:rFonts w:ascii="宋体" w:eastAsia="宋体" w:hAnsi="宋体" w:cs="Times New Roman" w:hint="eastAsia"/>
          <w:sz w:val="24"/>
          <w:szCs w:val="24"/>
        </w:rPr>
        <w:t>、净利润</w:t>
      </w:r>
      <w:r w:rsidRPr="00306617">
        <w:rPr>
          <w:rFonts w:ascii="宋体" w:eastAsia="宋体" w:hAnsi="宋体" w:cs="Times New Roman"/>
          <w:sz w:val="24"/>
          <w:szCs w:val="24"/>
        </w:rPr>
        <w:t>等数据。</w:t>
      </w:r>
      <w:r w:rsidRPr="00306617">
        <w:rPr>
          <w:rFonts w:ascii="宋体" w:eastAsia="宋体" w:hAnsi="宋体" w:cs="Times New Roman" w:hint="eastAsia"/>
          <w:sz w:val="24"/>
          <w:szCs w:val="24"/>
        </w:rPr>
        <w:t>如</w:t>
      </w:r>
      <w:r w:rsidRPr="00306617">
        <w:rPr>
          <w:rFonts w:ascii="宋体" w:eastAsia="宋体" w:hAnsi="宋体" w:cs="Times New Roman"/>
          <w:sz w:val="24"/>
          <w:szCs w:val="24"/>
        </w:rPr>
        <w:t>单个子公司或参股公司的经营业绩</w:t>
      </w:r>
      <w:r w:rsidRPr="00306617">
        <w:rPr>
          <w:rFonts w:ascii="宋体" w:eastAsia="宋体" w:hAnsi="宋体" w:cs="Times New Roman" w:hint="eastAsia"/>
          <w:sz w:val="24"/>
          <w:szCs w:val="24"/>
        </w:rPr>
        <w:t>与上一年度报告期内相比变动在30%以上</w:t>
      </w:r>
      <w:r w:rsidRPr="00306617">
        <w:rPr>
          <w:rFonts w:ascii="宋体" w:eastAsia="宋体" w:hAnsi="宋体" w:cs="Times New Roman"/>
          <w:sz w:val="24"/>
          <w:szCs w:val="24"/>
        </w:rPr>
        <w:t>，且对公司合并经营业绩造成重大影响的，公司应当对其业绩波动情况及其变动原因进行分析。</w:t>
      </w:r>
      <w:r w:rsidRPr="00306617">
        <w:rPr>
          <w:rFonts w:ascii="宋体" w:eastAsia="宋体" w:hAnsi="宋体" w:cs="Times New Roman" w:hint="eastAsia"/>
          <w:sz w:val="24"/>
          <w:szCs w:val="24"/>
        </w:rPr>
        <w:t>如</w:t>
      </w:r>
      <w:r w:rsidRPr="00306617">
        <w:rPr>
          <w:rFonts w:ascii="宋体" w:eastAsia="宋体" w:hAnsi="宋体" w:cs="Times New Roman"/>
          <w:sz w:val="24"/>
          <w:szCs w:val="24"/>
        </w:rPr>
        <w:t>主要子公司或参股公司的经营业绩未出现大幅波动，但其资产方面或其他主要财务指标</w:t>
      </w:r>
      <w:r w:rsidRPr="00306617">
        <w:rPr>
          <w:rFonts w:ascii="宋体" w:eastAsia="宋体" w:hAnsi="宋体" w:cs="Times New Roman" w:hint="eastAsia"/>
          <w:sz w:val="24"/>
          <w:szCs w:val="24"/>
        </w:rPr>
        <w:t>与上年度相比变动在30%以上</w:t>
      </w:r>
      <w:r w:rsidRPr="00306617">
        <w:rPr>
          <w:rFonts w:ascii="宋体" w:eastAsia="宋体" w:hAnsi="宋体" w:cs="Times New Roman"/>
          <w:sz w:val="24"/>
          <w:szCs w:val="24"/>
        </w:rPr>
        <w:t>，并可能对公司</w:t>
      </w:r>
      <w:r w:rsidRPr="00306617">
        <w:rPr>
          <w:rFonts w:ascii="宋体" w:eastAsia="宋体" w:hAnsi="宋体" w:cs="Times New Roman" w:hint="eastAsia"/>
          <w:sz w:val="24"/>
          <w:szCs w:val="24"/>
        </w:rPr>
        <w:t>未来</w:t>
      </w:r>
      <w:r w:rsidRPr="00306617">
        <w:rPr>
          <w:rFonts w:ascii="宋体" w:eastAsia="宋体" w:hAnsi="宋体" w:cs="Times New Roman"/>
          <w:sz w:val="24"/>
          <w:szCs w:val="24"/>
        </w:rPr>
        <w:t>业绩造成影响</w:t>
      </w:r>
      <w:r w:rsidRPr="00306617">
        <w:rPr>
          <w:rFonts w:ascii="宋体" w:eastAsia="宋体" w:hAnsi="宋体" w:cs="Times New Roman" w:hint="eastAsia"/>
          <w:sz w:val="24"/>
          <w:szCs w:val="24"/>
        </w:rPr>
        <w:t>的</w:t>
      </w:r>
      <w:r w:rsidRPr="00306617">
        <w:rPr>
          <w:rFonts w:ascii="宋体" w:eastAsia="宋体" w:hAnsi="宋体" w:cs="Times New Roman"/>
          <w:sz w:val="24"/>
          <w:szCs w:val="24"/>
        </w:rPr>
        <w:t>，</w:t>
      </w:r>
      <w:r w:rsidRPr="00306617">
        <w:rPr>
          <w:rFonts w:ascii="宋体" w:eastAsia="宋体" w:hAnsi="宋体" w:cs="Times New Roman" w:hint="eastAsia"/>
          <w:sz w:val="24"/>
          <w:szCs w:val="24"/>
        </w:rPr>
        <w:t>公司应当说明</w:t>
      </w:r>
      <w:r w:rsidRPr="00306617">
        <w:rPr>
          <w:rFonts w:ascii="宋体" w:eastAsia="宋体" w:hAnsi="宋体" w:cs="Times New Roman"/>
          <w:sz w:val="24"/>
          <w:szCs w:val="24"/>
        </w:rPr>
        <w:t>变化</w:t>
      </w:r>
      <w:r w:rsidRPr="00306617">
        <w:rPr>
          <w:rFonts w:ascii="宋体" w:eastAsia="宋体" w:hAnsi="宋体" w:cs="Times New Roman" w:hint="eastAsia"/>
          <w:sz w:val="24"/>
          <w:szCs w:val="24"/>
        </w:rPr>
        <w:t>的</w:t>
      </w:r>
      <w:r w:rsidRPr="00306617">
        <w:rPr>
          <w:rFonts w:ascii="宋体" w:eastAsia="宋体" w:hAnsi="宋体" w:cs="Times New Roman"/>
          <w:sz w:val="24"/>
          <w:szCs w:val="24"/>
        </w:rPr>
        <w:t>情况</w:t>
      </w:r>
      <w:r w:rsidRPr="00306617">
        <w:rPr>
          <w:rFonts w:ascii="宋体" w:eastAsia="宋体" w:hAnsi="宋体" w:cs="Times New Roman" w:hint="eastAsia"/>
          <w:sz w:val="24"/>
          <w:szCs w:val="24"/>
        </w:rPr>
        <w:t>和</w:t>
      </w:r>
      <w:r w:rsidRPr="00306617">
        <w:rPr>
          <w:rFonts w:ascii="宋体" w:eastAsia="宋体" w:hAnsi="宋体" w:cs="Times New Roman"/>
          <w:sz w:val="24"/>
          <w:szCs w:val="24"/>
        </w:rPr>
        <w:t>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公司应当披露持有与公司主业关联度较小的子公司的目的和未来经营计划。对报告期内投资收益占净利润达50%以上的公司，应当披露投资收益中占比在10%以上的股权投资项目。</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5. 公司应当列表披露项目投资总额超过公司上年度</w:t>
      </w:r>
      <w:proofErr w:type="gramStart"/>
      <w:r w:rsidRPr="00306617">
        <w:rPr>
          <w:rFonts w:ascii="宋体" w:eastAsia="宋体" w:hAnsi="宋体" w:cs="Times New Roman" w:hint="eastAsia"/>
          <w:sz w:val="24"/>
          <w:szCs w:val="24"/>
        </w:rPr>
        <w:t>末经</w:t>
      </w:r>
      <w:proofErr w:type="gramEnd"/>
      <w:r w:rsidRPr="00306617">
        <w:rPr>
          <w:rFonts w:ascii="宋体" w:eastAsia="宋体" w:hAnsi="宋体" w:cs="Times New Roman" w:hint="eastAsia"/>
          <w:sz w:val="24"/>
          <w:szCs w:val="24"/>
        </w:rPr>
        <w:t>审计净资产10%的</w:t>
      </w:r>
      <w:r w:rsidRPr="00306617">
        <w:rPr>
          <w:rFonts w:ascii="宋体" w:eastAsia="宋体" w:hAnsi="宋体" w:cs="Times New Roman"/>
          <w:sz w:val="24"/>
          <w:szCs w:val="24"/>
        </w:rPr>
        <w:t>非募集资金投资</w:t>
      </w:r>
      <w:r w:rsidRPr="00306617">
        <w:rPr>
          <w:rFonts w:ascii="宋体" w:eastAsia="宋体" w:hAnsi="宋体" w:cs="Times New Roman" w:hint="eastAsia"/>
          <w:sz w:val="24"/>
          <w:szCs w:val="24"/>
        </w:rPr>
        <w:t>的</w:t>
      </w:r>
      <w:r w:rsidRPr="00306617">
        <w:rPr>
          <w:rFonts w:ascii="宋体" w:eastAsia="宋体" w:hAnsi="宋体" w:cs="Times New Roman"/>
          <w:sz w:val="24"/>
          <w:szCs w:val="24"/>
        </w:rPr>
        <w:t>重大项目</w:t>
      </w:r>
      <w:r w:rsidRPr="00306617">
        <w:rPr>
          <w:rFonts w:ascii="宋体" w:eastAsia="宋体" w:hAnsi="宋体" w:cs="Times New Roman" w:hint="eastAsia"/>
          <w:sz w:val="24"/>
          <w:szCs w:val="24"/>
        </w:rPr>
        <w:t>投资总额、本年度和累计实际</w:t>
      </w:r>
      <w:r w:rsidRPr="00306617">
        <w:rPr>
          <w:rFonts w:ascii="宋体" w:eastAsia="宋体" w:hAnsi="宋体" w:cs="Times New Roman"/>
          <w:sz w:val="24"/>
          <w:szCs w:val="24"/>
        </w:rPr>
        <w:t>投入</w:t>
      </w:r>
      <w:r w:rsidRPr="00306617">
        <w:rPr>
          <w:rFonts w:ascii="宋体" w:eastAsia="宋体" w:hAnsi="宋体" w:cs="Times New Roman" w:hint="eastAsia"/>
          <w:sz w:val="24"/>
          <w:szCs w:val="24"/>
        </w:rPr>
        <w:t>金额、</w:t>
      </w:r>
      <w:r w:rsidRPr="00306617">
        <w:rPr>
          <w:rFonts w:ascii="宋体" w:eastAsia="宋体" w:hAnsi="宋体" w:cs="Times New Roman"/>
          <w:sz w:val="24"/>
          <w:szCs w:val="24"/>
        </w:rPr>
        <w:t>项目进度及</w:t>
      </w:r>
      <w:r w:rsidRPr="00306617">
        <w:rPr>
          <w:rFonts w:ascii="宋体" w:eastAsia="宋体" w:hAnsi="宋体" w:cs="Times New Roman"/>
          <w:sz w:val="24"/>
          <w:szCs w:val="24"/>
        </w:rPr>
        <w:lastRenderedPageBreak/>
        <w:t>收益情况。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（六）</w:t>
      </w:r>
      <w:r w:rsidRPr="00306617">
        <w:rPr>
          <w:rFonts w:ascii="宋体" w:eastAsia="宋体" w:hAnsi="宋体" w:cs="Times New Roman"/>
          <w:sz w:val="24"/>
          <w:szCs w:val="24"/>
        </w:rPr>
        <w:t>公司控制的特殊目的主体情况</w:t>
      </w:r>
      <w:r w:rsidRPr="00306617">
        <w:rPr>
          <w:rFonts w:ascii="宋体" w:eastAsia="宋体" w:hAnsi="宋体" w:cs="Times New Roman" w:hint="eastAsia"/>
          <w:sz w:val="24"/>
          <w:szCs w:val="24"/>
        </w:rPr>
        <w:t>。</w:t>
      </w:r>
      <w:r w:rsidRPr="00306617">
        <w:rPr>
          <w:rFonts w:ascii="宋体" w:eastAsia="宋体" w:hAnsi="宋体" w:cs="Times New Roman"/>
          <w:sz w:val="24"/>
          <w:szCs w:val="24"/>
        </w:rPr>
        <w:t>公司存在控制下的特殊目的主体时，</w:t>
      </w:r>
      <w:r w:rsidRPr="00306617">
        <w:rPr>
          <w:rFonts w:ascii="宋体" w:eastAsia="宋体" w:hAnsi="宋体" w:cs="Times New Roman" w:hint="eastAsia"/>
          <w:sz w:val="24"/>
          <w:szCs w:val="24"/>
        </w:rPr>
        <w:t>应当披露</w:t>
      </w:r>
      <w:r w:rsidRPr="00306617">
        <w:rPr>
          <w:rFonts w:ascii="宋体" w:eastAsia="宋体" w:hAnsi="宋体" w:cs="Times New Roman"/>
          <w:sz w:val="24"/>
          <w:szCs w:val="24"/>
        </w:rPr>
        <w:t>公司对其控制权方式和控制权内容，并说明公司从中可以获取的利益和对其所承担的风险。公司</w:t>
      </w:r>
      <w:r w:rsidRPr="00306617">
        <w:rPr>
          <w:rFonts w:ascii="宋体" w:eastAsia="宋体" w:hAnsi="宋体" w:cs="Times New Roman" w:hint="eastAsia"/>
          <w:sz w:val="24"/>
          <w:szCs w:val="24"/>
        </w:rPr>
        <w:t>应当披露</w:t>
      </w:r>
      <w:r w:rsidRPr="00306617">
        <w:rPr>
          <w:rFonts w:ascii="宋体" w:eastAsia="宋体" w:hAnsi="宋体" w:cs="Times New Roman"/>
          <w:sz w:val="24"/>
          <w:szCs w:val="24"/>
        </w:rPr>
        <w:t>特殊目的主体对其提供融资、商品或劳务以支持自身主要经营活动的相关情况。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公司控制的特殊目的主体</w:t>
      </w:r>
      <w:r w:rsidRPr="00306617">
        <w:rPr>
          <w:rFonts w:ascii="宋体" w:eastAsia="宋体" w:hAnsi="宋体" w:cs="Times New Roman" w:hint="eastAsia"/>
          <w:sz w:val="24"/>
          <w:szCs w:val="24"/>
        </w:rPr>
        <w:t>的定义遵照</w:t>
      </w:r>
      <w:r w:rsidRPr="00306617">
        <w:rPr>
          <w:rFonts w:ascii="宋体" w:eastAsia="宋体" w:hAnsi="宋体" w:cs="Times New Roman"/>
          <w:sz w:val="24"/>
          <w:szCs w:val="24"/>
        </w:rPr>
        <w:t>《企业会计准则第33号——合并财务报表》应用指南</w:t>
      </w:r>
      <w:r w:rsidRPr="00306617">
        <w:rPr>
          <w:rFonts w:ascii="宋体" w:eastAsia="宋体" w:hAnsi="宋体" w:cs="Times New Roman" w:hint="eastAsia"/>
          <w:sz w:val="24"/>
          <w:szCs w:val="24"/>
        </w:rPr>
        <w:t>的</w:t>
      </w:r>
      <w:r w:rsidRPr="00306617">
        <w:rPr>
          <w:rFonts w:ascii="宋体" w:eastAsia="宋体" w:hAnsi="宋体" w:cs="Times New Roman"/>
          <w:sz w:val="24"/>
          <w:szCs w:val="24"/>
        </w:rPr>
        <w:t>规定</w:t>
      </w:r>
      <w:r w:rsidRPr="00306617">
        <w:rPr>
          <w:rFonts w:ascii="宋体" w:eastAsia="宋体" w:hAnsi="宋体" w:cs="Times New Roman" w:hint="eastAsia"/>
          <w:sz w:val="24"/>
          <w:szCs w:val="24"/>
        </w:rPr>
        <w:t>执行</w:t>
      </w:r>
      <w:r w:rsidRPr="00306617">
        <w:rPr>
          <w:rFonts w:ascii="宋体" w:eastAsia="宋体" w:hAnsi="宋体" w:cs="Times New Roman"/>
          <w:sz w:val="24"/>
          <w:szCs w:val="24"/>
        </w:rPr>
        <w:t>。</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第二十二条  公司应当对未来发展进行展望，就行业竞争格局和发展趋势、未来发展战略、下一年度经营计划以及未来面对的风险等因素进行分析，包括：</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（一）行业竞争格局和发展趋势。公司应当结合业务规模、经营区域、产品类别以及竞争对手的情况，分析与公司业务关联的宏观环境或行业环境的发展趋势，以及公司的行业地位或区域市场地位的变动趋势。</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公司应当结合主要业务的市场变化、营业成本的构成变化、市场份额的变化等因素，分析公司存在的主要优势、困难，并说明有关变化对公司未来经营业绩的影响。</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二）公司发展战略。公司应当从行业壁垒、核心技术替代或扩散、产业链整合、价格竞争、成本波动等方面向投资者提示未来公司发展机遇和挑战，披露公司发展战略，以及拟开展的新业务、拟开发的新产品、拟投资的新项目等。如公司存在多种业务的，还应当说明各项业务的发展规划。分析和讨论应当有数据支持，并说明数据来源。</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三）经营计划。公司应当披露新年度的经营计划，包括：收入、费用、成本计划，新年度的经营目标，如销售额的提升、市场份额的扩大、成本变化、研发计划等，以及为达到上述经营目标拟采取的策略和行动。</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（四）</w:t>
      </w:r>
      <w:proofErr w:type="gramStart"/>
      <w:r w:rsidRPr="00306617">
        <w:rPr>
          <w:rFonts w:ascii="宋体" w:eastAsia="宋体" w:hAnsi="宋体" w:cs="Times New Roman" w:hint="eastAsia"/>
          <w:sz w:val="24"/>
          <w:szCs w:val="24"/>
        </w:rPr>
        <w:t>因维持</w:t>
      </w:r>
      <w:proofErr w:type="gramEnd"/>
      <w:r w:rsidRPr="00306617">
        <w:rPr>
          <w:rFonts w:ascii="宋体" w:eastAsia="宋体" w:hAnsi="宋体" w:cs="Times New Roman" w:hint="eastAsia"/>
          <w:sz w:val="24"/>
          <w:szCs w:val="24"/>
        </w:rPr>
        <w:t>当前业务并完成在建投资项目公司所需的资金需求，包括资金来源、资金成本及使用情况进行简要说明。公司</w:t>
      </w:r>
      <w:r w:rsidRPr="00306617">
        <w:rPr>
          <w:rFonts w:ascii="宋体" w:eastAsia="宋体" w:hAnsi="宋体" w:cs="Times New Roman"/>
          <w:sz w:val="24"/>
          <w:szCs w:val="24"/>
        </w:rPr>
        <w:t>应当区分债务融资、表外融资、股权融资、衍生品融资等项目对未来资金来源进行披露。</w:t>
      </w:r>
      <w:r w:rsidRPr="00306617">
        <w:rPr>
          <w:rFonts w:ascii="宋体" w:eastAsia="宋体" w:hAnsi="宋体" w:cs="Times New Roman" w:hint="eastAsia"/>
          <w:sz w:val="24"/>
          <w:szCs w:val="24"/>
        </w:rPr>
        <w:t>公司应当披露</w:t>
      </w:r>
      <w:r w:rsidRPr="00306617">
        <w:rPr>
          <w:rFonts w:ascii="宋体" w:eastAsia="宋体" w:hAnsi="宋体" w:cs="Times New Roman"/>
          <w:sz w:val="24"/>
          <w:szCs w:val="24"/>
        </w:rPr>
        <w:t>未来重大的资本支出计划</w:t>
      </w:r>
      <w:r w:rsidRPr="00306617">
        <w:rPr>
          <w:rFonts w:ascii="宋体" w:eastAsia="宋体" w:hAnsi="宋体" w:cs="Times New Roman" w:hint="eastAsia"/>
          <w:sz w:val="24"/>
          <w:szCs w:val="24"/>
        </w:rPr>
        <w:t>，包括</w:t>
      </w:r>
      <w:r w:rsidRPr="00306617">
        <w:rPr>
          <w:rFonts w:ascii="宋体" w:eastAsia="宋体" w:hAnsi="宋体" w:cs="Times New Roman"/>
          <w:sz w:val="24"/>
          <w:szCs w:val="24"/>
        </w:rPr>
        <w:t>未来已知的资本支出承诺、合同安排、时间安排等。</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（五）可能面对的风险。公司应当针对自身特点，遵循关联性原则和重要性原则披露可能对公司未来发展战略和经营目标产生不利影响的重大风险因素（包</w:t>
      </w:r>
      <w:r w:rsidRPr="00306617">
        <w:rPr>
          <w:rFonts w:ascii="宋体" w:eastAsia="宋体" w:hAnsi="宋体" w:cs="Times New Roman" w:hint="eastAsia"/>
          <w:sz w:val="24"/>
          <w:szCs w:val="24"/>
        </w:rPr>
        <w:lastRenderedPageBreak/>
        <w:t>括政策性风险、行业风险、业务模式风险、经营风险、环保风险、汇率风险、利率风险、技术风险、产品价格风险、原材料价格及供应风险、财务风险、单一客户依赖风险、核心技术人员变动风险等），披露内容应当充分、准确，采取图表结合数据的形式，简要分析</w:t>
      </w:r>
      <w:proofErr w:type="gramStart"/>
      <w:r w:rsidRPr="00306617">
        <w:rPr>
          <w:rFonts w:ascii="宋体" w:eastAsia="宋体" w:hAnsi="宋体" w:cs="Times New Roman" w:hint="eastAsia"/>
          <w:sz w:val="24"/>
          <w:szCs w:val="24"/>
        </w:rPr>
        <w:t>各风险</w:t>
      </w:r>
      <w:proofErr w:type="gramEnd"/>
      <w:r w:rsidRPr="00306617">
        <w:rPr>
          <w:rFonts w:ascii="宋体" w:eastAsia="宋体" w:hAnsi="宋体" w:cs="Times New Roman" w:hint="eastAsia"/>
          <w:sz w:val="24"/>
          <w:szCs w:val="24"/>
        </w:rPr>
        <w:t>因素对公司当期及未来经营业绩的影响，并说明已经或计划采取的应对措施。</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对于报告期内较上一年度的新增风险因素，公司应当对其产生原因、对公司的影响以及已采取或拟采取的措施及效果进行分析。如分析表明相关变化趋势已经、正在或将要对公司的经营成果和财务状况产生重大影响的，公司应当提供管理层对相关变化的基本判断，详细分析对公司的影响程度。</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二十三</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公司年度财务报告被会计师事务所出具非标准意见审计报告的，公司应当就所涉及事项</w:t>
      </w:r>
      <w:proofErr w:type="gramStart"/>
      <w:r w:rsidRPr="00306617">
        <w:rPr>
          <w:rFonts w:ascii="宋体" w:eastAsia="宋体" w:hAnsi="宋体" w:cs="Times New Roman" w:hint="eastAsia"/>
          <w:sz w:val="24"/>
          <w:szCs w:val="24"/>
        </w:rPr>
        <w:t>作出</w:t>
      </w:r>
      <w:proofErr w:type="gramEnd"/>
      <w:r w:rsidRPr="00306617">
        <w:rPr>
          <w:rFonts w:ascii="宋体" w:eastAsia="宋体" w:hAnsi="宋体" w:cs="Times New Roman" w:hint="eastAsia"/>
          <w:sz w:val="24"/>
          <w:szCs w:val="24"/>
        </w:rPr>
        <w:t>说明。</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公司</w:t>
      </w:r>
      <w:proofErr w:type="gramStart"/>
      <w:r w:rsidRPr="00306617">
        <w:rPr>
          <w:rFonts w:ascii="宋体" w:eastAsia="宋体" w:hAnsi="宋体" w:cs="Times New Roman"/>
          <w:sz w:val="24"/>
          <w:szCs w:val="24"/>
        </w:rPr>
        <w:t>作出</w:t>
      </w:r>
      <w:proofErr w:type="gramEnd"/>
      <w:r w:rsidRPr="00306617">
        <w:rPr>
          <w:rFonts w:ascii="宋体" w:eastAsia="宋体" w:hAnsi="宋体" w:cs="Times New Roman"/>
          <w:sz w:val="24"/>
          <w:szCs w:val="24"/>
        </w:rPr>
        <w:t>会计</w:t>
      </w:r>
      <w:r w:rsidRPr="00306617">
        <w:rPr>
          <w:rFonts w:ascii="宋体" w:eastAsia="宋体" w:hAnsi="宋体" w:cs="Times New Roman" w:hint="eastAsia"/>
          <w:sz w:val="24"/>
          <w:szCs w:val="24"/>
        </w:rPr>
        <w:t>政策、会计估计变更或重大会计差错更正的，公司应当披露变更、更正的原因及影响，涉及追溯调整或重述的，应当披露对以往各年度经营成果和财务状况的影响金额。</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同时适用境内外会计准则的公司应当对产生差异的情况进行详细说明。</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第二十四条  公司应当披露报告期</w:t>
      </w:r>
      <w:proofErr w:type="gramStart"/>
      <w:r w:rsidRPr="00306617">
        <w:rPr>
          <w:rFonts w:ascii="宋体" w:eastAsia="宋体" w:hAnsi="宋体" w:cs="Times New Roman" w:hint="eastAsia"/>
          <w:sz w:val="24"/>
          <w:szCs w:val="24"/>
        </w:rPr>
        <w:t>内利润</w:t>
      </w:r>
      <w:proofErr w:type="gramEnd"/>
      <w:r w:rsidRPr="00306617">
        <w:rPr>
          <w:rFonts w:ascii="宋体" w:eastAsia="宋体" w:hAnsi="宋体" w:cs="Times New Roman" w:hint="eastAsia"/>
          <w:sz w:val="24"/>
          <w:szCs w:val="24"/>
        </w:rPr>
        <w:t>分配政策特别是现金分红政策的制定、执行或调整情况，说明利润分配政策是否符合公司章程及审议程序的规定，是否充分保护中小投资者的合法权益，是否由独立董事发表意见，是否有明确的分红标准和分红比例；以及利润分配政策调整或变更的条件和程序是否合</w:t>
      </w:r>
      <w:proofErr w:type="gramStart"/>
      <w:r w:rsidRPr="00306617">
        <w:rPr>
          <w:rFonts w:ascii="宋体" w:eastAsia="宋体" w:hAnsi="宋体" w:cs="Times New Roman" w:hint="eastAsia"/>
          <w:sz w:val="24"/>
          <w:szCs w:val="24"/>
        </w:rPr>
        <w:t>规</w:t>
      </w:r>
      <w:proofErr w:type="gramEnd"/>
      <w:r w:rsidRPr="00306617">
        <w:rPr>
          <w:rFonts w:ascii="宋体" w:eastAsia="宋体" w:hAnsi="宋体" w:cs="Times New Roman" w:hint="eastAsia"/>
          <w:sz w:val="24"/>
          <w:szCs w:val="24"/>
        </w:rPr>
        <w:t>、透明。</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公司应当披露近3年（</w:t>
      </w:r>
      <w:proofErr w:type="gramStart"/>
      <w:r w:rsidRPr="00306617">
        <w:rPr>
          <w:rFonts w:ascii="宋体" w:eastAsia="宋体" w:hAnsi="宋体" w:cs="Times New Roman" w:hint="eastAsia"/>
          <w:sz w:val="24"/>
          <w:szCs w:val="24"/>
        </w:rPr>
        <w:t>含报告</w:t>
      </w:r>
      <w:proofErr w:type="gramEnd"/>
      <w:r w:rsidRPr="00306617">
        <w:rPr>
          <w:rFonts w:ascii="宋体" w:eastAsia="宋体" w:hAnsi="宋体" w:cs="Times New Roman" w:hint="eastAsia"/>
          <w:sz w:val="24"/>
          <w:szCs w:val="24"/>
        </w:rPr>
        <w:t>期）的利润分配方案或预案、资本公积金转增股本方案或预案；同时，列表披露近3年（</w:t>
      </w:r>
      <w:proofErr w:type="gramStart"/>
      <w:r w:rsidRPr="00306617">
        <w:rPr>
          <w:rFonts w:ascii="宋体" w:eastAsia="宋体" w:hAnsi="宋体" w:cs="Times New Roman" w:hint="eastAsia"/>
          <w:sz w:val="24"/>
          <w:szCs w:val="24"/>
        </w:rPr>
        <w:t>含报告</w:t>
      </w:r>
      <w:proofErr w:type="gramEnd"/>
      <w:r w:rsidRPr="00306617">
        <w:rPr>
          <w:rFonts w:ascii="宋体" w:eastAsia="宋体" w:hAnsi="宋体" w:cs="Times New Roman" w:hint="eastAsia"/>
          <w:sz w:val="24"/>
          <w:szCs w:val="24"/>
        </w:rPr>
        <w:t>期）现金红利分配的金额及占归属于上市公司股东的净利润的比例。</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报告期内</w:t>
      </w:r>
      <w:proofErr w:type="gramStart"/>
      <w:r w:rsidRPr="00306617">
        <w:rPr>
          <w:rFonts w:ascii="宋体" w:eastAsia="宋体" w:hAnsi="宋体" w:cs="Times New Roman"/>
          <w:sz w:val="24"/>
          <w:szCs w:val="24"/>
        </w:rPr>
        <w:t>盈利</w:t>
      </w:r>
      <w:r w:rsidRPr="00306617">
        <w:rPr>
          <w:rFonts w:ascii="宋体" w:eastAsia="宋体" w:hAnsi="宋体" w:cs="Times New Roman" w:hint="eastAsia"/>
          <w:sz w:val="24"/>
          <w:szCs w:val="24"/>
        </w:rPr>
        <w:t>且母公司</w:t>
      </w:r>
      <w:proofErr w:type="gramEnd"/>
      <w:r w:rsidRPr="00306617">
        <w:rPr>
          <w:rFonts w:ascii="宋体" w:eastAsia="宋体" w:hAnsi="宋体" w:cs="Times New Roman" w:hint="eastAsia"/>
          <w:sz w:val="24"/>
          <w:szCs w:val="24"/>
        </w:rPr>
        <w:t>未分配利润为正，</w:t>
      </w:r>
      <w:r w:rsidRPr="00306617">
        <w:rPr>
          <w:rFonts w:ascii="宋体" w:eastAsia="宋体" w:hAnsi="宋体" w:cs="Times New Roman"/>
          <w:sz w:val="24"/>
          <w:szCs w:val="24"/>
        </w:rPr>
        <w:t>但未提出现金</w:t>
      </w:r>
      <w:r w:rsidRPr="00306617">
        <w:rPr>
          <w:rFonts w:ascii="宋体" w:eastAsia="宋体" w:hAnsi="宋体" w:cs="Times New Roman" w:hint="eastAsia"/>
          <w:sz w:val="24"/>
          <w:szCs w:val="24"/>
        </w:rPr>
        <w:t>红利</w:t>
      </w:r>
      <w:r w:rsidRPr="00306617">
        <w:rPr>
          <w:rFonts w:ascii="宋体" w:eastAsia="宋体" w:hAnsi="宋体" w:cs="Times New Roman"/>
          <w:sz w:val="24"/>
          <w:szCs w:val="24"/>
        </w:rPr>
        <w:t>分配预案的，公司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详细</w:t>
      </w:r>
      <w:r w:rsidRPr="00306617">
        <w:rPr>
          <w:rFonts w:ascii="宋体" w:eastAsia="宋体" w:hAnsi="宋体" w:cs="Times New Roman" w:hint="eastAsia"/>
          <w:sz w:val="24"/>
          <w:szCs w:val="24"/>
        </w:rPr>
        <w:t>披露</w:t>
      </w:r>
      <w:r w:rsidRPr="00306617">
        <w:rPr>
          <w:rFonts w:ascii="宋体" w:eastAsia="宋体" w:hAnsi="宋体" w:cs="Times New Roman"/>
          <w:sz w:val="24"/>
          <w:szCs w:val="24"/>
        </w:rPr>
        <w:t>原因</w:t>
      </w:r>
      <w:r w:rsidRPr="00306617">
        <w:rPr>
          <w:rFonts w:ascii="宋体" w:eastAsia="宋体" w:hAnsi="宋体" w:cs="Times New Roman" w:hint="eastAsia"/>
          <w:sz w:val="24"/>
          <w:szCs w:val="24"/>
        </w:rPr>
        <w:t>以及未分配利润的用途和使用计划。</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第二十五条  鼓励公司主动披露积极履行社会责任的工作情况，包括公司在保护债权人、职工、消费者、供应商、社区等利益相关者合法权益方面所承担的社会责任；公司在防治污染，加强生态保护，维护社会安全，实现可持续发展等方面所采取的措施。公司已披露社会责任报告全文的，仅需提供相关的查询索引。</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lastRenderedPageBreak/>
        <w:t>属于国家环境保护部门规定的重污染行业的上市公司及其子公司，应当按照《清洁生产促进法》、《环境信息公开办法（试行）》的相关规定披露报告期内发生的重大环境问题及整改情况、主要污染物达标排放情况、企业环保设施的建设和运行情况、环境污染事故应急预案以及同行业环保参数比较等环境信息。</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t>第五节  重要事项</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二十六</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 xml:space="preserve"> 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w:t>
      </w:r>
      <w:r w:rsidRPr="00306617">
        <w:rPr>
          <w:rFonts w:ascii="宋体" w:eastAsia="宋体" w:hAnsi="宋体" w:cs="Times New Roman" w:hint="eastAsia"/>
          <w:sz w:val="24"/>
          <w:szCs w:val="24"/>
        </w:rPr>
        <w:t>报告期内</w:t>
      </w:r>
      <w:r w:rsidRPr="00306617">
        <w:rPr>
          <w:rFonts w:ascii="宋体" w:eastAsia="宋体" w:hAnsi="宋体" w:cs="Times New Roman"/>
          <w:sz w:val="24"/>
          <w:szCs w:val="24"/>
        </w:rPr>
        <w:t>重大诉讼、仲裁</w:t>
      </w:r>
      <w:r w:rsidRPr="00306617">
        <w:rPr>
          <w:rFonts w:ascii="宋体" w:eastAsia="宋体" w:hAnsi="宋体" w:cs="Times New Roman" w:hint="eastAsia"/>
          <w:sz w:val="24"/>
          <w:szCs w:val="24"/>
        </w:rPr>
        <w:t>和媒体普遍质疑的</w:t>
      </w:r>
      <w:r w:rsidRPr="00306617">
        <w:rPr>
          <w:rFonts w:ascii="宋体" w:eastAsia="宋体" w:hAnsi="宋体" w:cs="Times New Roman"/>
          <w:sz w:val="24"/>
          <w:szCs w:val="24"/>
        </w:rPr>
        <w:t>事项</w:t>
      </w:r>
      <w:r w:rsidRPr="00306617">
        <w:rPr>
          <w:rFonts w:ascii="宋体" w:eastAsia="宋体" w:hAnsi="宋体" w:cs="Times New Roman" w:hint="eastAsia"/>
          <w:sz w:val="24"/>
          <w:szCs w:val="24"/>
        </w:rPr>
        <w:t>。</w:t>
      </w:r>
      <w:r w:rsidRPr="00306617">
        <w:rPr>
          <w:rFonts w:ascii="宋体" w:eastAsia="宋体" w:hAnsi="宋体" w:cs="Times New Roman"/>
          <w:sz w:val="24"/>
          <w:szCs w:val="24"/>
        </w:rPr>
        <w:t>已在</w:t>
      </w:r>
      <w:r w:rsidRPr="00306617">
        <w:rPr>
          <w:rFonts w:ascii="宋体" w:eastAsia="宋体" w:hAnsi="宋体" w:cs="Times New Roman" w:hint="eastAsia"/>
          <w:sz w:val="24"/>
          <w:szCs w:val="24"/>
        </w:rPr>
        <w:t>上一年度报告</w:t>
      </w:r>
      <w:r w:rsidRPr="00306617">
        <w:rPr>
          <w:rFonts w:ascii="宋体" w:eastAsia="宋体" w:hAnsi="宋体" w:cs="Times New Roman"/>
          <w:sz w:val="24"/>
          <w:szCs w:val="24"/>
        </w:rPr>
        <w:t>中披露，但尚未结案的重大诉讼、仲裁事项，</w:t>
      </w:r>
      <w:r w:rsidRPr="00306617">
        <w:rPr>
          <w:rFonts w:ascii="宋体" w:eastAsia="宋体" w:hAnsi="宋体" w:cs="Times New Roman" w:hint="eastAsia"/>
          <w:sz w:val="24"/>
          <w:szCs w:val="24"/>
        </w:rPr>
        <w:t>公司应当披露案件</w:t>
      </w:r>
      <w:r w:rsidRPr="00306617">
        <w:rPr>
          <w:rFonts w:ascii="宋体" w:eastAsia="宋体" w:hAnsi="宋体" w:cs="Times New Roman"/>
          <w:sz w:val="24"/>
          <w:szCs w:val="24"/>
        </w:rPr>
        <w:t>进展情况</w:t>
      </w:r>
      <w:r w:rsidRPr="00306617">
        <w:rPr>
          <w:rFonts w:ascii="宋体" w:eastAsia="宋体" w:hAnsi="宋体" w:cs="Times New Roman" w:hint="eastAsia"/>
          <w:sz w:val="24"/>
          <w:szCs w:val="24"/>
        </w:rPr>
        <w:t>、</w:t>
      </w:r>
      <w:r w:rsidRPr="00306617">
        <w:rPr>
          <w:rFonts w:ascii="宋体" w:eastAsia="宋体" w:hAnsi="宋体" w:cs="Times New Roman"/>
          <w:sz w:val="24"/>
          <w:szCs w:val="24"/>
        </w:rPr>
        <w:t>涉及金额</w:t>
      </w:r>
      <w:r w:rsidRPr="00306617">
        <w:rPr>
          <w:rFonts w:ascii="宋体" w:eastAsia="宋体" w:hAnsi="宋体" w:cs="Times New Roman" w:hint="eastAsia"/>
          <w:sz w:val="24"/>
          <w:szCs w:val="24"/>
        </w:rPr>
        <w:t>、是否形成预计负债，以</w:t>
      </w:r>
      <w:r w:rsidRPr="00306617">
        <w:rPr>
          <w:rFonts w:ascii="宋体" w:eastAsia="宋体" w:hAnsi="宋体" w:cs="Times New Roman"/>
          <w:sz w:val="24"/>
          <w:szCs w:val="24"/>
        </w:rPr>
        <w:t>及</w:t>
      </w:r>
      <w:r w:rsidRPr="00306617">
        <w:rPr>
          <w:rFonts w:ascii="宋体" w:eastAsia="宋体" w:hAnsi="宋体" w:cs="Times New Roman" w:hint="eastAsia"/>
          <w:sz w:val="24"/>
          <w:szCs w:val="24"/>
        </w:rPr>
        <w:t>对公司未来的</w:t>
      </w:r>
      <w:r w:rsidRPr="00306617">
        <w:rPr>
          <w:rFonts w:ascii="宋体" w:eastAsia="宋体" w:hAnsi="宋体" w:cs="Times New Roman"/>
          <w:sz w:val="24"/>
          <w:szCs w:val="24"/>
        </w:rPr>
        <w:t>影响。对已经结案的重大诉讼、仲裁事项，</w:t>
      </w:r>
      <w:r w:rsidRPr="00306617">
        <w:rPr>
          <w:rFonts w:ascii="宋体" w:eastAsia="宋体" w:hAnsi="宋体" w:cs="Times New Roman" w:hint="eastAsia"/>
          <w:sz w:val="24"/>
          <w:szCs w:val="24"/>
        </w:rPr>
        <w:t>公司应当披露案件</w:t>
      </w:r>
      <w:r w:rsidRPr="00306617">
        <w:rPr>
          <w:rFonts w:ascii="宋体" w:eastAsia="宋体" w:hAnsi="宋体" w:cs="Times New Roman"/>
          <w:sz w:val="24"/>
          <w:szCs w:val="24"/>
        </w:rPr>
        <w:t>执行情况。</w:t>
      </w:r>
      <w:r w:rsidRPr="00306617">
        <w:rPr>
          <w:rFonts w:ascii="宋体" w:eastAsia="宋体" w:hAnsi="宋体" w:cs="Times New Roman" w:hint="eastAsia"/>
          <w:sz w:val="24"/>
          <w:szCs w:val="24"/>
        </w:rPr>
        <w:t>对媒体普遍质疑的事项，公司应当披露有关澄清的内容、应对措施，以及对公司未来的影响。</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如以上诉讼、仲裁或媒体质疑事项已在临时报告披露且无后续进展的，仅需披露该事项概述，并提供临时报告披露网站的查询索引。如报告期内公司无重大诉讼、仲裁和媒体质疑事项，应当明确说明“本年度公司无重大诉讼、仲裁和媒体质疑事项”。</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二十七</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 xml:space="preserve"> </w:t>
      </w:r>
      <w:r w:rsidRPr="00306617">
        <w:rPr>
          <w:rFonts w:ascii="宋体" w:eastAsia="宋体" w:hAnsi="宋体" w:cs="Times New Roman" w:hint="eastAsia"/>
          <w:sz w:val="24"/>
          <w:szCs w:val="24"/>
        </w:rPr>
        <w:t>上市公司发生控股股东及其关联方非经营性占用资金情况的，应当充分披露相关的决策程序，以及占用资金的期初金额、发生额、期末余额、占用原因、预计偿还方式及清偿时间。</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公司应当同时披露会计师事务所对资金占用的专项审核意见。</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二十八</w:t>
      </w:r>
      <w:r w:rsidRPr="00306617">
        <w:rPr>
          <w:rFonts w:ascii="宋体" w:eastAsia="宋体" w:hAnsi="宋体" w:cs="Times New Roman"/>
          <w:sz w:val="24"/>
          <w:szCs w:val="24"/>
        </w:rPr>
        <w:t xml:space="preserve">条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披露报告期内发生的破产重整相关事项，包括向法院申请重整、和解或破产清算</w:t>
      </w:r>
      <w:r w:rsidRPr="00306617">
        <w:rPr>
          <w:rFonts w:ascii="宋体" w:eastAsia="宋体" w:hAnsi="宋体" w:cs="Times New Roman" w:hint="eastAsia"/>
          <w:sz w:val="24"/>
          <w:szCs w:val="24"/>
        </w:rPr>
        <w:t>，</w:t>
      </w:r>
      <w:r w:rsidRPr="00306617">
        <w:rPr>
          <w:rFonts w:ascii="宋体" w:eastAsia="宋体" w:hAnsi="宋体" w:cs="Times New Roman"/>
          <w:sz w:val="24"/>
          <w:szCs w:val="24"/>
        </w:rPr>
        <w:t>法院受理重整、和解或破产清算</w:t>
      </w:r>
      <w:r w:rsidRPr="00306617">
        <w:rPr>
          <w:rFonts w:ascii="宋体" w:eastAsia="宋体" w:hAnsi="宋体" w:cs="Times New Roman" w:hint="eastAsia"/>
          <w:sz w:val="24"/>
          <w:szCs w:val="24"/>
        </w:rPr>
        <w:t>，以及</w:t>
      </w:r>
      <w:r w:rsidRPr="00306617">
        <w:rPr>
          <w:rFonts w:ascii="宋体" w:eastAsia="宋体" w:hAnsi="宋体" w:cs="Times New Roman"/>
          <w:sz w:val="24"/>
          <w:szCs w:val="24"/>
        </w:rPr>
        <w:t>公司重整期间发生的法院裁定结果及其他重大事项。执行重整计划的公司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说明计划的具体内容及执行情况。</w:t>
      </w:r>
      <w:r w:rsidRPr="00306617">
        <w:rPr>
          <w:rFonts w:ascii="宋体" w:eastAsia="宋体" w:hAnsi="宋体" w:cs="Times New Roman" w:hint="eastAsia"/>
          <w:sz w:val="24"/>
          <w:szCs w:val="24"/>
        </w:rPr>
        <w:t>如相关破产事项已在临时报告披露且后续实施无变化的，仅需披露该事项概述，并提供临时报告披露网站的相关查询索引。</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二十九</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 xml:space="preserve"> </w:t>
      </w:r>
      <w:r w:rsidRPr="00306617">
        <w:rPr>
          <w:rFonts w:ascii="宋体" w:eastAsia="宋体" w:hAnsi="宋体" w:cs="Times New Roman" w:hint="eastAsia"/>
          <w:sz w:val="24"/>
          <w:szCs w:val="24"/>
        </w:rPr>
        <w:t>公司应当披露报告期内收购及出售重大资产、企业合并事项的简要情况及进展，分析上述事项对公司业务连续性、管理层稳定性的影响。</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公司应当说明上述事项是否按计划如期实施，如已实施完毕，应当说明其对财务状况和经营成果的影响，以及所涉及的金额及其占利润总额的比例；如未按计划实施，应当说明原因及公司已采取的措施。</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如公司收购、出售资产和企业合并事项已在临时报告披露且后续实施无变化</w:t>
      </w:r>
      <w:r w:rsidRPr="00306617">
        <w:rPr>
          <w:rFonts w:ascii="宋体" w:eastAsia="宋体" w:hAnsi="宋体" w:cs="Times New Roman" w:hint="eastAsia"/>
          <w:sz w:val="24"/>
          <w:szCs w:val="24"/>
        </w:rPr>
        <w:lastRenderedPageBreak/>
        <w:t>的，仅需披露该事项概述，并提供临时报告披露网站的相关查询索引。</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三十</w:t>
      </w:r>
      <w:r w:rsidRPr="00306617">
        <w:rPr>
          <w:rFonts w:ascii="宋体" w:eastAsia="宋体" w:hAnsi="宋体" w:cs="Times New Roman"/>
          <w:sz w:val="24"/>
          <w:szCs w:val="24"/>
        </w:rPr>
        <w:t xml:space="preserve">条 </w:t>
      </w:r>
      <w:r w:rsidRPr="00306617">
        <w:rPr>
          <w:rFonts w:ascii="宋体" w:eastAsia="宋体" w:hAnsi="宋体" w:cs="Times New Roman" w:hint="eastAsia"/>
          <w:sz w:val="24"/>
          <w:szCs w:val="24"/>
        </w:rPr>
        <w:t xml:space="preserve"> 公司应当披露股权激励计划在本报告期的具体实施情况，包括但不限于：实施股权激励计划履行的相关程序及总体情况，激励股份来源情况，激励对象考核情况，激励对象范围的调整情况及履行的程序，激励股份授予数量及解除锁定情况，股票期权授予及行权情况，股票期权行权价格及期权数量的调整情况及履行的程序，实施股权激励计划对公司报告期内及以后各年度财务状况和经营成果的影响，激励基金提取情况，涉及股权激励的其他事项。</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如相关股权激励事项已在临时报告披露且后续实施无进展或变化的，仅需披露该事项概述，并提供临时报告披露网站的相关查询索引。</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三十一</w:t>
      </w:r>
      <w:r w:rsidRPr="00306617">
        <w:rPr>
          <w:rFonts w:ascii="宋体" w:eastAsia="宋体" w:hAnsi="宋体" w:cs="Times New Roman"/>
          <w:sz w:val="24"/>
          <w:szCs w:val="24"/>
        </w:rPr>
        <w:t xml:space="preserve">条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披露报告期内发生的累计关联交易总额高于3000万元且占公司最近一期经审计净资产值5%以上的重大关联交易事项</w:t>
      </w:r>
      <w:r w:rsidRPr="00306617">
        <w:rPr>
          <w:rFonts w:ascii="宋体" w:eastAsia="宋体" w:hAnsi="宋体" w:cs="Times New Roman" w:hint="eastAsia"/>
          <w:sz w:val="24"/>
          <w:szCs w:val="24"/>
        </w:rPr>
        <w:t>，并按照以下发生关联</w:t>
      </w:r>
      <w:r w:rsidRPr="00306617">
        <w:rPr>
          <w:rFonts w:ascii="宋体" w:eastAsia="宋体" w:hAnsi="宋体" w:cs="Times New Roman"/>
          <w:sz w:val="24"/>
          <w:szCs w:val="24"/>
        </w:rPr>
        <w:t>交易</w:t>
      </w:r>
      <w:r w:rsidRPr="00306617">
        <w:rPr>
          <w:rFonts w:ascii="宋体" w:eastAsia="宋体" w:hAnsi="宋体" w:cs="Times New Roman" w:hint="eastAsia"/>
          <w:sz w:val="24"/>
          <w:szCs w:val="24"/>
        </w:rPr>
        <w:t>的</w:t>
      </w:r>
      <w:r w:rsidRPr="00306617">
        <w:rPr>
          <w:rFonts w:ascii="宋体" w:eastAsia="宋体" w:hAnsi="宋体" w:cs="Times New Roman"/>
          <w:sz w:val="24"/>
          <w:szCs w:val="24"/>
        </w:rPr>
        <w:t>不同类型分别披露</w:t>
      </w:r>
      <w:r w:rsidRPr="00306617">
        <w:rPr>
          <w:rFonts w:ascii="宋体" w:eastAsia="宋体" w:hAnsi="宋体" w:cs="Times New Roman" w:hint="eastAsia"/>
          <w:sz w:val="24"/>
          <w:szCs w:val="24"/>
        </w:rPr>
        <w:t>。如已在临时报告披露且后续实施无进展或变化的，仅需披露该事项概述，并提供临时报告披露网站的相关查询索引。</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（一）与日常经营相关的关联交易，至少</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披露以下内容：关联交易方、交易内容、定价原则、交易价格、交易金额、占同类交易金额的比例、结算方式</w:t>
      </w:r>
      <w:r w:rsidRPr="00306617">
        <w:rPr>
          <w:rFonts w:ascii="宋体" w:eastAsia="宋体" w:hAnsi="宋体" w:cs="Times New Roman" w:hint="eastAsia"/>
          <w:sz w:val="24"/>
          <w:szCs w:val="24"/>
        </w:rPr>
        <w:t>；可</w:t>
      </w:r>
      <w:r w:rsidRPr="00306617">
        <w:rPr>
          <w:rFonts w:ascii="宋体" w:eastAsia="宋体" w:hAnsi="宋体" w:cs="Times New Roman"/>
          <w:sz w:val="24"/>
          <w:szCs w:val="24"/>
        </w:rPr>
        <w:t>获得</w:t>
      </w:r>
      <w:r w:rsidRPr="00306617">
        <w:rPr>
          <w:rFonts w:ascii="宋体" w:eastAsia="宋体" w:hAnsi="宋体" w:cs="Times New Roman" w:hint="eastAsia"/>
          <w:sz w:val="24"/>
          <w:szCs w:val="24"/>
        </w:rPr>
        <w:t>的</w:t>
      </w:r>
      <w:r w:rsidRPr="00306617">
        <w:rPr>
          <w:rFonts w:ascii="宋体" w:eastAsia="宋体" w:hAnsi="宋体" w:cs="Times New Roman"/>
          <w:sz w:val="24"/>
          <w:szCs w:val="24"/>
        </w:rPr>
        <w:t>同类交易市价，</w:t>
      </w:r>
      <w:r w:rsidRPr="00306617">
        <w:rPr>
          <w:rFonts w:ascii="宋体" w:eastAsia="宋体" w:hAnsi="宋体" w:cs="Times New Roman" w:hint="eastAsia"/>
          <w:sz w:val="24"/>
          <w:szCs w:val="24"/>
        </w:rPr>
        <w:t>如</w:t>
      </w:r>
      <w:r w:rsidRPr="00306617">
        <w:rPr>
          <w:rFonts w:ascii="宋体" w:eastAsia="宋体" w:hAnsi="宋体" w:cs="Times New Roman"/>
          <w:sz w:val="24"/>
          <w:szCs w:val="24"/>
        </w:rPr>
        <w:t>实际交易价与市价</w:t>
      </w:r>
      <w:r w:rsidRPr="00306617">
        <w:rPr>
          <w:rFonts w:ascii="宋体" w:eastAsia="宋体" w:hAnsi="宋体" w:cs="Times New Roman" w:hint="eastAsia"/>
          <w:sz w:val="24"/>
          <w:szCs w:val="24"/>
        </w:rPr>
        <w:t>存在较大</w:t>
      </w:r>
      <w:r w:rsidRPr="00306617">
        <w:rPr>
          <w:rFonts w:ascii="宋体" w:eastAsia="宋体" w:hAnsi="宋体" w:cs="Times New Roman"/>
          <w:sz w:val="24"/>
          <w:szCs w:val="24"/>
        </w:rPr>
        <w:t>差异，</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说明原因</w:t>
      </w:r>
      <w:r w:rsidRPr="00306617">
        <w:rPr>
          <w:rFonts w:ascii="宋体" w:eastAsia="宋体" w:hAnsi="宋体" w:cs="Times New Roman" w:hint="eastAsia"/>
          <w:sz w:val="24"/>
          <w:szCs w:val="24"/>
        </w:rPr>
        <w:t>。</w:t>
      </w:r>
      <w:r w:rsidRPr="00306617">
        <w:rPr>
          <w:rFonts w:ascii="宋体" w:eastAsia="宋体" w:hAnsi="宋体" w:cs="Times New Roman"/>
          <w:sz w:val="24"/>
          <w:szCs w:val="24"/>
        </w:rPr>
        <w:t>大额销货退回需披露详细情况。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公司应当说明关联交易的必要性、持续性</w:t>
      </w:r>
      <w:r w:rsidRPr="00306617">
        <w:rPr>
          <w:rFonts w:ascii="宋体" w:eastAsia="宋体" w:hAnsi="宋体" w:cs="Times New Roman" w:hint="eastAsia"/>
          <w:sz w:val="24"/>
          <w:szCs w:val="24"/>
        </w:rPr>
        <w:t>，关联交易</w:t>
      </w:r>
      <w:r w:rsidRPr="00306617">
        <w:rPr>
          <w:rFonts w:ascii="宋体" w:eastAsia="宋体" w:hAnsi="宋体" w:cs="Times New Roman"/>
          <w:sz w:val="24"/>
          <w:szCs w:val="24"/>
        </w:rPr>
        <w:t>的原因，关联交易对公司独立性的影响，公司对关联方的依赖程度，以及相关解决措施。</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公司按类别对</w:t>
      </w:r>
      <w:r w:rsidRPr="00306617">
        <w:rPr>
          <w:rFonts w:ascii="宋体" w:eastAsia="宋体" w:hAnsi="宋体" w:cs="Times New Roman" w:hint="eastAsia"/>
          <w:sz w:val="24"/>
          <w:szCs w:val="24"/>
        </w:rPr>
        <w:t>报告期内</w:t>
      </w:r>
      <w:r w:rsidRPr="00306617">
        <w:rPr>
          <w:rFonts w:ascii="宋体" w:eastAsia="宋体" w:hAnsi="宋体" w:cs="Times New Roman"/>
          <w:sz w:val="24"/>
          <w:szCs w:val="24"/>
        </w:rPr>
        <w:t>发生的日常关联交易进行总额预计的，</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披露日常关联交易事项在报告期内的实际履行情况。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（二）资产收购、出售发生的关联交易，至少</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以下内容：关联交易方、交易内容、定价原则、资产的账面价值、评估价值、市场公允价值、交易价格、结算方式及交易对公司经营成果和财务状况的影响情况，交易价格与账面价值或评估价值、市场公允价值差异较大的，</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说明原因。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（三）公司与关联方共同对外投资发生关联交易的，</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至少披露以下内容：共同投资方、被投资企业的名称、主营业务、注册资本、总资产、净资产、净利润、重大在建项目的进展情况。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（四）公司与关联</w:t>
      </w:r>
      <w:proofErr w:type="gramStart"/>
      <w:r w:rsidRPr="00306617">
        <w:rPr>
          <w:rFonts w:ascii="宋体" w:eastAsia="宋体" w:hAnsi="宋体" w:cs="Times New Roman"/>
          <w:sz w:val="24"/>
          <w:szCs w:val="24"/>
        </w:rPr>
        <w:t>方存在</w:t>
      </w:r>
      <w:proofErr w:type="gramEnd"/>
      <w:r w:rsidRPr="00306617">
        <w:rPr>
          <w:rFonts w:ascii="宋体" w:eastAsia="宋体" w:hAnsi="宋体" w:cs="Times New Roman"/>
          <w:sz w:val="24"/>
          <w:szCs w:val="24"/>
        </w:rPr>
        <w:t>债权债务往来等事项的，</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披露形成原因</w:t>
      </w:r>
      <w:r w:rsidRPr="00306617">
        <w:rPr>
          <w:rFonts w:ascii="宋体" w:eastAsia="宋体" w:hAnsi="宋体" w:cs="Times New Roman" w:hint="eastAsia"/>
          <w:sz w:val="24"/>
          <w:szCs w:val="24"/>
        </w:rPr>
        <w:t>，债权</w:t>
      </w:r>
      <w:r w:rsidRPr="00306617">
        <w:rPr>
          <w:rFonts w:ascii="宋体" w:eastAsia="宋体" w:hAnsi="宋体" w:cs="Times New Roman" w:hint="eastAsia"/>
          <w:sz w:val="24"/>
          <w:szCs w:val="24"/>
        </w:rPr>
        <w:lastRenderedPageBreak/>
        <w:t>债务期初余额、本期发生额、期末余额，</w:t>
      </w:r>
      <w:r w:rsidRPr="00306617">
        <w:rPr>
          <w:rFonts w:ascii="宋体" w:eastAsia="宋体" w:hAnsi="宋体" w:cs="Times New Roman"/>
          <w:sz w:val="24"/>
          <w:szCs w:val="24"/>
        </w:rPr>
        <w:t>及其对公司的影响。</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三十二</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披露重大合同及其履行情况</w:t>
      </w:r>
      <w:r w:rsidRPr="00306617">
        <w:rPr>
          <w:rFonts w:ascii="宋体" w:eastAsia="宋体" w:hAnsi="宋体" w:cs="Times New Roman" w:hint="eastAsia"/>
          <w:sz w:val="24"/>
          <w:szCs w:val="24"/>
        </w:rPr>
        <w:t>，</w:t>
      </w:r>
      <w:r w:rsidRPr="00306617">
        <w:rPr>
          <w:rFonts w:ascii="宋体" w:eastAsia="宋体" w:hAnsi="宋体" w:cs="Times New Roman"/>
          <w:sz w:val="24"/>
          <w:szCs w:val="24"/>
        </w:rPr>
        <w:t>包括但不限于：</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（一）在报告期内发生或以前期间发生但延续到报告期的托管、承包、租赁其他公司资产或其他公司托管、承包、租赁公司资产的事项</w:t>
      </w:r>
      <w:r w:rsidRPr="00306617">
        <w:rPr>
          <w:rFonts w:ascii="宋体" w:eastAsia="宋体" w:hAnsi="宋体" w:cs="Times New Roman" w:hint="eastAsia"/>
          <w:sz w:val="24"/>
          <w:szCs w:val="24"/>
        </w:rPr>
        <w:t>；</w:t>
      </w:r>
      <w:r w:rsidRPr="00306617">
        <w:rPr>
          <w:rFonts w:ascii="宋体" w:eastAsia="宋体" w:hAnsi="宋体" w:cs="Times New Roman"/>
          <w:sz w:val="24"/>
          <w:szCs w:val="24"/>
        </w:rPr>
        <w:t>该事项为公司带来的</w:t>
      </w:r>
      <w:r w:rsidRPr="00306617">
        <w:rPr>
          <w:rFonts w:ascii="宋体" w:eastAsia="宋体" w:hAnsi="宋体" w:cs="Times New Roman" w:hint="eastAsia"/>
          <w:sz w:val="24"/>
          <w:szCs w:val="24"/>
        </w:rPr>
        <w:t>损益额</w:t>
      </w:r>
      <w:r w:rsidRPr="00306617">
        <w:rPr>
          <w:rFonts w:ascii="宋体" w:eastAsia="宋体" w:hAnsi="宋体" w:cs="Times New Roman"/>
          <w:sz w:val="24"/>
          <w:szCs w:val="24"/>
        </w:rPr>
        <w:t>达到公司当年利润总额的10%以上时，</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详细披露有关合同的主要内容，</w:t>
      </w:r>
      <w:r w:rsidRPr="00306617">
        <w:rPr>
          <w:rFonts w:ascii="宋体" w:eastAsia="宋体" w:hAnsi="宋体" w:cs="Times New Roman" w:hint="eastAsia"/>
          <w:sz w:val="24"/>
          <w:szCs w:val="24"/>
        </w:rPr>
        <w:t>包括但不限于：</w:t>
      </w:r>
      <w:r w:rsidRPr="00306617">
        <w:rPr>
          <w:rFonts w:ascii="宋体" w:eastAsia="宋体" w:hAnsi="宋体" w:cs="Times New Roman"/>
          <w:sz w:val="24"/>
          <w:szCs w:val="24"/>
        </w:rPr>
        <w:t>有关资产的情况</w:t>
      </w:r>
      <w:r w:rsidRPr="00306617">
        <w:rPr>
          <w:rFonts w:ascii="宋体" w:eastAsia="宋体" w:hAnsi="宋体" w:cs="Times New Roman" w:hint="eastAsia"/>
          <w:sz w:val="24"/>
          <w:szCs w:val="24"/>
        </w:rPr>
        <w:t>，</w:t>
      </w:r>
      <w:r w:rsidRPr="00306617">
        <w:rPr>
          <w:rFonts w:ascii="宋体" w:eastAsia="宋体" w:hAnsi="宋体" w:cs="Times New Roman"/>
          <w:sz w:val="24"/>
          <w:szCs w:val="24"/>
        </w:rPr>
        <w:t>涉及金额</w:t>
      </w:r>
      <w:r w:rsidRPr="00306617">
        <w:rPr>
          <w:rFonts w:ascii="宋体" w:eastAsia="宋体" w:hAnsi="宋体" w:cs="Times New Roman" w:hint="eastAsia"/>
          <w:sz w:val="24"/>
          <w:szCs w:val="24"/>
        </w:rPr>
        <w:t>、</w:t>
      </w:r>
      <w:r w:rsidRPr="00306617">
        <w:rPr>
          <w:rFonts w:ascii="宋体" w:eastAsia="宋体" w:hAnsi="宋体" w:cs="Times New Roman"/>
          <w:sz w:val="24"/>
          <w:szCs w:val="24"/>
        </w:rPr>
        <w:t>期限、</w:t>
      </w:r>
      <w:r w:rsidRPr="00306617">
        <w:rPr>
          <w:rFonts w:ascii="宋体" w:eastAsia="宋体" w:hAnsi="宋体" w:cs="Times New Roman" w:hint="eastAsia"/>
          <w:sz w:val="24"/>
          <w:szCs w:val="24"/>
        </w:rPr>
        <w:t>损</w:t>
      </w:r>
      <w:r w:rsidRPr="00306617">
        <w:rPr>
          <w:rFonts w:ascii="宋体" w:eastAsia="宋体" w:hAnsi="宋体" w:cs="Times New Roman"/>
          <w:sz w:val="24"/>
          <w:szCs w:val="24"/>
        </w:rPr>
        <w:t>益及确定依据</w:t>
      </w:r>
      <w:r w:rsidRPr="00306617">
        <w:rPr>
          <w:rFonts w:ascii="宋体" w:eastAsia="宋体" w:hAnsi="宋体" w:cs="Times New Roman" w:hint="eastAsia"/>
          <w:sz w:val="24"/>
          <w:szCs w:val="24"/>
        </w:rPr>
        <w:t>，</w:t>
      </w:r>
      <w:r w:rsidRPr="00306617">
        <w:rPr>
          <w:rFonts w:ascii="宋体" w:eastAsia="宋体" w:hAnsi="宋体" w:cs="Times New Roman"/>
          <w:sz w:val="24"/>
          <w:szCs w:val="24"/>
        </w:rPr>
        <w:t>同时</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披露该</w:t>
      </w:r>
      <w:r w:rsidRPr="00306617">
        <w:rPr>
          <w:rFonts w:ascii="宋体" w:eastAsia="宋体" w:hAnsi="宋体" w:cs="Times New Roman" w:hint="eastAsia"/>
          <w:sz w:val="24"/>
          <w:szCs w:val="24"/>
        </w:rPr>
        <w:t>损</w:t>
      </w:r>
      <w:r w:rsidRPr="00306617">
        <w:rPr>
          <w:rFonts w:ascii="宋体" w:eastAsia="宋体" w:hAnsi="宋体" w:cs="Times New Roman"/>
          <w:sz w:val="24"/>
          <w:szCs w:val="24"/>
        </w:rPr>
        <w:t>益对公司的影响。</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（二）重大担保。报告期内履行的及尚未履行完毕的担保合同，包括担保金额、担保期限、担保对象、担保类型（一般担保或连带责任担保）、担保的决策程序等。对于未到期担保合同，如有</w:t>
      </w:r>
      <w:r w:rsidRPr="00306617">
        <w:rPr>
          <w:rFonts w:ascii="宋体" w:eastAsia="宋体" w:hAnsi="宋体" w:cs="Times New Roman" w:hint="eastAsia"/>
          <w:sz w:val="24"/>
          <w:szCs w:val="24"/>
        </w:rPr>
        <w:t>证据</w:t>
      </w:r>
      <w:r w:rsidRPr="00306617">
        <w:rPr>
          <w:rFonts w:ascii="宋体" w:eastAsia="宋体" w:hAnsi="宋体" w:cs="Times New Roman"/>
          <w:sz w:val="24"/>
          <w:szCs w:val="24"/>
        </w:rPr>
        <w:t>表明有可能承担连带清偿责任，</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明确说明。</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公司应当披露报告期内公司对外担保（包括公司自身的对外担保及其子公司的对外担保，不含公司对子公司的担保）的发生额和报告期末的担保余额，以及报告期内公司对子公司提供担保的发生额和报告</w:t>
      </w:r>
      <w:proofErr w:type="gramStart"/>
      <w:r w:rsidRPr="00306617">
        <w:rPr>
          <w:rFonts w:ascii="宋体" w:eastAsia="宋体" w:hAnsi="宋体" w:cs="Times New Roman" w:hint="eastAsia"/>
          <w:sz w:val="24"/>
          <w:szCs w:val="24"/>
        </w:rPr>
        <w:t>期末对</w:t>
      </w:r>
      <w:proofErr w:type="gramEnd"/>
      <w:r w:rsidRPr="00306617">
        <w:rPr>
          <w:rFonts w:ascii="宋体" w:eastAsia="宋体" w:hAnsi="宋体" w:cs="Times New Roman" w:hint="eastAsia"/>
          <w:sz w:val="24"/>
          <w:szCs w:val="24"/>
        </w:rPr>
        <w:t>子公司的担保余额。</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披露全部担保总额及其占公司净资产的比例，并分别列示：公司为股东、实际控制人及其关联方提供担保的余额，公司直接或间接为资产负债率超过70%的被担保对象提供的担保余额，以及公司担保总额超过公司净资产50%部分的金额。</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担保总额包括报告期末公司对外担保余额（包括公司自身的对外担保及其子公司的对外担保，不含公司对子公司的担保）和公司对子公司的担保余额，其中子公司的担保余额为该子公司对外担保总额乘以公司持有该子公司的股权比例。</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（三）其他重大合同。</w:t>
      </w:r>
      <w:r w:rsidRPr="00306617">
        <w:rPr>
          <w:rFonts w:ascii="宋体" w:eastAsia="宋体" w:hAnsi="宋体" w:cs="Times New Roman" w:hint="eastAsia"/>
          <w:sz w:val="24"/>
          <w:szCs w:val="24"/>
        </w:rPr>
        <w:t>列表披露合同订立双方的名称、签订日期、合同标的所涉及资产的账面价值、评估价值、相关评估机构名称、评估基准日、定价原则以及最终交易价格等，并披露截至报告期末合同的执行情况。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三十三</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 xml:space="preserve"> 公司</w:t>
      </w:r>
      <w:r w:rsidRPr="00306617">
        <w:rPr>
          <w:rFonts w:ascii="宋体" w:eastAsia="宋体" w:hAnsi="宋体" w:cs="Times New Roman" w:hint="eastAsia"/>
          <w:sz w:val="24"/>
          <w:szCs w:val="24"/>
        </w:rPr>
        <w:t>以及</w:t>
      </w:r>
      <w:r w:rsidRPr="00306617">
        <w:rPr>
          <w:rFonts w:ascii="宋体" w:eastAsia="宋体" w:hAnsi="宋体" w:cs="Times New Roman"/>
          <w:sz w:val="24"/>
          <w:szCs w:val="24"/>
        </w:rPr>
        <w:t>持股5%以上</w:t>
      </w:r>
      <w:r w:rsidRPr="00306617">
        <w:rPr>
          <w:rFonts w:ascii="宋体" w:eastAsia="宋体" w:hAnsi="宋体" w:cs="Times New Roman" w:hint="eastAsia"/>
          <w:sz w:val="24"/>
          <w:szCs w:val="24"/>
        </w:rPr>
        <w:t>的</w:t>
      </w:r>
      <w:r w:rsidRPr="00306617">
        <w:rPr>
          <w:rFonts w:ascii="宋体" w:eastAsia="宋体" w:hAnsi="宋体" w:cs="Times New Roman"/>
          <w:sz w:val="24"/>
          <w:szCs w:val="24"/>
        </w:rPr>
        <w:t>股东</w:t>
      </w:r>
      <w:r w:rsidRPr="00306617">
        <w:rPr>
          <w:rFonts w:ascii="宋体" w:eastAsia="宋体" w:hAnsi="宋体" w:cs="Times New Roman" w:hint="eastAsia"/>
          <w:sz w:val="24"/>
          <w:szCs w:val="24"/>
        </w:rPr>
        <w:t>如</w:t>
      </w:r>
      <w:r w:rsidRPr="00306617">
        <w:rPr>
          <w:rFonts w:ascii="宋体" w:eastAsia="宋体" w:hAnsi="宋体" w:cs="Times New Roman"/>
          <w:sz w:val="24"/>
          <w:szCs w:val="24"/>
        </w:rPr>
        <w:t>在报告期内或持续到报告期</w:t>
      </w:r>
      <w:r w:rsidRPr="00306617">
        <w:rPr>
          <w:rFonts w:ascii="宋体" w:eastAsia="宋体" w:hAnsi="宋体" w:cs="Times New Roman" w:hint="eastAsia"/>
          <w:sz w:val="24"/>
          <w:szCs w:val="24"/>
        </w:rPr>
        <w:t>存在以下</w:t>
      </w:r>
      <w:r w:rsidRPr="00306617">
        <w:rPr>
          <w:rFonts w:ascii="宋体" w:eastAsia="宋体" w:hAnsi="宋体" w:cs="Times New Roman"/>
          <w:sz w:val="24"/>
          <w:szCs w:val="24"/>
        </w:rPr>
        <w:t>承诺事项，包括</w:t>
      </w:r>
      <w:r w:rsidRPr="00306617">
        <w:rPr>
          <w:rFonts w:ascii="宋体" w:eastAsia="宋体" w:hAnsi="宋体" w:cs="Times New Roman" w:hint="eastAsia"/>
          <w:sz w:val="24"/>
          <w:szCs w:val="24"/>
        </w:rPr>
        <w:t>但不限于：股权分置改革</w:t>
      </w:r>
      <w:r w:rsidRPr="00306617">
        <w:rPr>
          <w:rFonts w:ascii="宋体" w:eastAsia="宋体" w:hAnsi="宋体" w:cs="Times New Roman"/>
          <w:sz w:val="24"/>
          <w:szCs w:val="24"/>
        </w:rPr>
        <w:t>承诺、收购报告书或权益变动报告书中所</w:t>
      </w:r>
      <w:r w:rsidRPr="00306617">
        <w:rPr>
          <w:rFonts w:ascii="宋体" w:eastAsia="宋体" w:hAnsi="宋体" w:cs="Times New Roman" w:hint="eastAsia"/>
          <w:sz w:val="24"/>
          <w:szCs w:val="24"/>
        </w:rPr>
        <w:t>作</w:t>
      </w:r>
      <w:r w:rsidRPr="00306617">
        <w:rPr>
          <w:rFonts w:ascii="宋体" w:eastAsia="宋体" w:hAnsi="宋体" w:cs="Times New Roman"/>
          <w:sz w:val="24"/>
          <w:szCs w:val="24"/>
        </w:rPr>
        <w:t>承诺、</w:t>
      </w:r>
      <w:r w:rsidRPr="00306617">
        <w:rPr>
          <w:rFonts w:ascii="宋体" w:eastAsia="宋体" w:hAnsi="宋体" w:cs="Times New Roman" w:hint="eastAsia"/>
          <w:sz w:val="24"/>
          <w:szCs w:val="24"/>
        </w:rPr>
        <w:t>资产重组</w:t>
      </w:r>
      <w:r w:rsidRPr="00306617">
        <w:rPr>
          <w:rFonts w:ascii="宋体" w:eastAsia="宋体" w:hAnsi="宋体" w:cs="Times New Roman"/>
          <w:sz w:val="24"/>
          <w:szCs w:val="24"/>
        </w:rPr>
        <w:t>所</w:t>
      </w:r>
      <w:r w:rsidRPr="00306617">
        <w:rPr>
          <w:rFonts w:ascii="宋体" w:eastAsia="宋体" w:hAnsi="宋体" w:cs="Times New Roman" w:hint="eastAsia"/>
          <w:sz w:val="24"/>
          <w:szCs w:val="24"/>
        </w:rPr>
        <w:t>作</w:t>
      </w:r>
      <w:r w:rsidRPr="00306617">
        <w:rPr>
          <w:rFonts w:ascii="宋体" w:eastAsia="宋体" w:hAnsi="宋体" w:cs="Times New Roman"/>
          <w:sz w:val="24"/>
          <w:szCs w:val="24"/>
        </w:rPr>
        <w:t>承诺、</w:t>
      </w:r>
      <w:r w:rsidRPr="00306617">
        <w:rPr>
          <w:rFonts w:ascii="宋体" w:eastAsia="宋体" w:hAnsi="宋体" w:cs="Times New Roman" w:hint="eastAsia"/>
          <w:sz w:val="24"/>
          <w:szCs w:val="24"/>
        </w:rPr>
        <w:t>首次公开发行或再融资所作承诺，以及</w:t>
      </w:r>
      <w:r w:rsidRPr="00306617">
        <w:rPr>
          <w:rFonts w:ascii="宋体" w:eastAsia="宋体" w:hAnsi="宋体" w:cs="Times New Roman"/>
          <w:sz w:val="24"/>
          <w:szCs w:val="24"/>
        </w:rPr>
        <w:t>其他对公司中小股东所</w:t>
      </w:r>
      <w:r w:rsidRPr="00306617">
        <w:rPr>
          <w:rFonts w:ascii="宋体" w:eastAsia="宋体" w:hAnsi="宋体" w:cs="Times New Roman" w:hint="eastAsia"/>
          <w:sz w:val="24"/>
          <w:szCs w:val="24"/>
        </w:rPr>
        <w:t>作</w:t>
      </w:r>
      <w:r w:rsidRPr="00306617">
        <w:rPr>
          <w:rFonts w:ascii="宋体" w:eastAsia="宋体" w:hAnsi="宋体" w:cs="Times New Roman"/>
          <w:sz w:val="24"/>
          <w:szCs w:val="24"/>
        </w:rPr>
        <w:t>承诺。公司董事会</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说明</w:t>
      </w:r>
      <w:r w:rsidRPr="00306617">
        <w:rPr>
          <w:rFonts w:ascii="宋体" w:eastAsia="宋体" w:hAnsi="宋体" w:cs="Times New Roman" w:hint="eastAsia"/>
          <w:sz w:val="24"/>
          <w:szCs w:val="24"/>
        </w:rPr>
        <w:t>上述</w:t>
      </w:r>
      <w:r w:rsidRPr="00306617">
        <w:rPr>
          <w:rFonts w:ascii="宋体" w:eastAsia="宋体" w:hAnsi="宋体" w:cs="Times New Roman"/>
          <w:sz w:val="24"/>
          <w:szCs w:val="24"/>
        </w:rPr>
        <w:t>承诺事项在报告期内的履</w:t>
      </w:r>
      <w:r w:rsidRPr="00306617">
        <w:rPr>
          <w:rFonts w:ascii="宋体" w:eastAsia="宋体" w:hAnsi="宋体" w:cs="Times New Roman"/>
          <w:sz w:val="24"/>
          <w:szCs w:val="24"/>
        </w:rPr>
        <w:lastRenderedPageBreak/>
        <w:t>行情况，</w:t>
      </w:r>
      <w:r w:rsidRPr="00306617">
        <w:rPr>
          <w:rFonts w:ascii="宋体" w:eastAsia="宋体" w:hAnsi="宋体" w:cs="Times New Roman" w:hint="eastAsia"/>
          <w:sz w:val="24"/>
          <w:szCs w:val="24"/>
        </w:rPr>
        <w:t>详细列示承诺方、承诺事项、承诺时间、承诺期限、承诺的履行情况等。</w:t>
      </w:r>
      <w:proofErr w:type="gramStart"/>
      <w:r w:rsidRPr="00306617">
        <w:rPr>
          <w:rFonts w:ascii="宋体" w:eastAsia="宋体" w:hAnsi="宋体" w:cs="Times New Roman" w:hint="eastAsia"/>
          <w:sz w:val="24"/>
          <w:szCs w:val="24"/>
        </w:rPr>
        <w:t>如承诺</w:t>
      </w:r>
      <w:proofErr w:type="gramEnd"/>
      <w:r w:rsidRPr="00306617">
        <w:rPr>
          <w:rFonts w:ascii="宋体" w:eastAsia="宋体" w:hAnsi="宋体" w:cs="Times New Roman" w:hint="eastAsia"/>
          <w:sz w:val="24"/>
          <w:szCs w:val="24"/>
        </w:rPr>
        <w:t>未能及时履行的，应当说明未完</w:t>
      </w:r>
      <w:proofErr w:type="gramStart"/>
      <w:r w:rsidRPr="00306617">
        <w:rPr>
          <w:rFonts w:ascii="宋体" w:eastAsia="宋体" w:hAnsi="宋体" w:cs="Times New Roman" w:hint="eastAsia"/>
          <w:sz w:val="24"/>
          <w:szCs w:val="24"/>
        </w:rPr>
        <w:t>成履行</w:t>
      </w:r>
      <w:proofErr w:type="gramEnd"/>
      <w:r w:rsidRPr="00306617">
        <w:rPr>
          <w:rFonts w:ascii="宋体" w:eastAsia="宋体" w:hAnsi="宋体" w:cs="Times New Roman" w:hint="eastAsia"/>
          <w:sz w:val="24"/>
          <w:szCs w:val="24"/>
        </w:rPr>
        <w:t>的原因及下一步的工作计划。</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如公司资产或项目存在盈利预测，</w:t>
      </w:r>
      <w:proofErr w:type="gramStart"/>
      <w:r w:rsidRPr="00306617">
        <w:rPr>
          <w:rFonts w:ascii="宋体" w:eastAsia="宋体" w:hAnsi="宋体" w:cs="Times New Roman"/>
          <w:sz w:val="24"/>
          <w:szCs w:val="24"/>
        </w:rPr>
        <w:t>且报告</w:t>
      </w:r>
      <w:proofErr w:type="gramEnd"/>
      <w:r w:rsidRPr="00306617">
        <w:rPr>
          <w:rFonts w:ascii="宋体" w:eastAsia="宋体" w:hAnsi="宋体" w:cs="Times New Roman"/>
          <w:sz w:val="24"/>
          <w:szCs w:val="24"/>
        </w:rPr>
        <w:t>期仍处在盈利预测期间内，公司董事会</w:t>
      </w:r>
      <w:r w:rsidRPr="00306617">
        <w:rPr>
          <w:rFonts w:ascii="宋体" w:eastAsia="宋体" w:hAnsi="宋体" w:cs="Times New Roman" w:hint="eastAsia"/>
          <w:sz w:val="24"/>
          <w:szCs w:val="24"/>
        </w:rPr>
        <w:t>、</w:t>
      </w:r>
      <w:r w:rsidRPr="00306617">
        <w:rPr>
          <w:rFonts w:ascii="宋体" w:eastAsia="宋体" w:hAnsi="宋体" w:cs="Times New Roman"/>
          <w:sz w:val="24"/>
          <w:szCs w:val="24"/>
        </w:rPr>
        <w:t>相关股东</w:t>
      </w:r>
      <w:r w:rsidRPr="00306617">
        <w:rPr>
          <w:rFonts w:ascii="宋体" w:eastAsia="宋体" w:hAnsi="宋体" w:cs="Times New Roman" w:hint="eastAsia"/>
          <w:sz w:val="24"/>
          <w:szCs w:val="24"/>
        </w:rPr>
        <w:t>和负责持续督导的中介机构应当</w:t>
      </w:r>
      <w:r w:rsidRPr="00306617">
        <w:rPr>
          <w:rFonts w:ascii="宋体" w:eastAsia="宋体" w:hAnsi="宋体" w:cs="Times New Roman"/>
          <w:sz w:val="24"/>
          <w:szCs w:val="24"/>
        </w:rPr>
        <w:t>就资产或项目是否达到原盈利预测及其原因</w:t>
      </w:r>
      <w:proofErr w:type="gramStart"/>
      <w:r w:rsidRPr="00306617">
        <w:rPr>
          <w:rFonts w:ascii="宋体" w:eastAsia="宋体" w:hAnsi="宋体" w:cs="Times New Roman"/>
          <w:sz w:val="24"/>
          <w:szCs w:val="24"/>
        </w:rPr>
        <w:t>作出</w:t>
      </w:r>
      <w:proofErr w:type="gramEnd"/>
      <w:r w:rsidRPr="00306617">
        <w:rPr>
          <w:rFonts w:ascii="宋体" w:eastAsia="宋体" w:hAnsi="宋体" w:cs="Times New Roman"/>
          <w:sz w:val="24"/>
          <w:szCs w:val="24"/>
        </w:rPr>
        <w:t>说明。</w:t>
      </w:r>
      <w:r w:rsidRPr="00306617">
        <w:rPr>
          <w:rFonts w:ascii="宋体" w:eastAsia="宋体" w:hAnsi="宋体" w:cs="Times New Roman" w:hint="eastAsia"/>
          <w:sz w:val="24"/>
          <w:szCs w:val="24"/>
        </w:rPr>
        <w:t>同时，公司应当提供原盈利预测的相关披露查询索引。</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三十四</w:t>
      </w:r>
      <w:r w:rsidRPr="00306617">
        <w:rPr>
          <w:rFonts w:ascii="宋体" w:eastAsia="宋体" w:hAnsi="宋体" w:cs="Times New Roman"/>
          <w:sz w:val="24"/>
          <w:szCs w:val="24"/>
        </w:rPr>
        <w:t xml:space="preserve">条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w:t>
      </w:r>
      <w:r w:rsidRPr="00306617">
        <w:rPr>
          <w:rFonts w:ascii="宋体" w:eastAsia="宋体" w:hAnsi="宋体" w:cs="Times New Roman" w:hint="eastAsia"/>
          <w:sz w:val="24"/>
          <w:szCs w:val="24"/>
        </w:rPr>
        <w:t>年度财务报告审计</w:t>
      </w:r>
      <w:r w:rsidRPr="00306617">
        <w:rPr>
          <w:rFonts w:ascii="宋体" w:eastAsia="宋体" w:hAnsi="宋体" w:cs="Times New Roman"/>
          <w:sz w:val="24"/>
          <w:szCs w:val="24"/>
        </w:rPr>
        <w:t>聘任、解聘会计师事务所</w:t>
      </w:r>
      <w:r w:rsidRPr="00306617">
        <w:rPr>
          <w:rFonts w:ascii="宋体" w:eastAsia="宋体" w:hAnsi="宋体" w:cs="Times New Roman" w:hint="eastAsia"/>
          <w:sz w:val="24"/>
          <w:szCs w:val="24"/>
        </w:rPr>
        <w:t>的</w:t>
      </w:r>
      <w:r w:rsidRPr="00306617">
        <w:rPr>
          <w:rFonts w:ascii="宋体" w:eastAsia="宋体" w:hAnsi="宋体" w:cs="Times New Roman"/>
          <w:sz w:val="24"/>
          <w:szCs w:val="24"/>
        </w:rPr>
        <w:t>情况，报告</w:t>
      </w:r>
      <w:r w:rsidRPr="00306617">
        <w:rPr>
          <w:rFonts w:ascii="宋体" w:eastAsia="宋体" w:hAnsi="宋体" w:cs="Times New Roman" w:hint="eastAsia"/>
          <w:sz w:val="24"/>
          <w:szCs w:val="24"/>
        </w:rPr>
        <w:t>期内</w:t>
      </w:r>
      <w:r w:rsidRPr="00306617">
        <w:rPr>
          <w:rFonts w:ascii="宋体" w:eastAsia="宋体" w:hAnsi="宋体" w:cs="Times New Roman"/>
          <w:sz w:val="24"/>
          <w:szCs w:val="24"/>
        </w:rPr>
        <w:t>支付给聘任会计师事务所的报酬情况，及目前的审计机构</w:t>
      </w:r>
      <w:r w:rsidRPr="00306617">
        <w:rPr>
          <w:rFonts w:ascii="宋体" w:eastAsia="宋体" w:hAnsi="宋体" w:cs="Times New Roman" w:hint="eastAsia"/>
          <w:sz w:val="24"/>
          <w:szCs w:val="24"/>
        </w:rPr>
        <w:t>和签字会计师</w:t>
      </w:r>
      <w:r w:rsidRPr="00306617">
        <w:rPr>
          <w:rFonts w:ascii="宋体" w:eastAsia="宋体" w:hAnsi="宋体" w:cs="Times New Roman"/>
          <w:sz w:val="24"/>
          <w:szCs w:val="24"/>
        </w:rPr>
        <w:t>已为公司提供审计服务的连续年限</w:t>
      </w:r>
      <w:r w:rsidRPr="00306617">
        <w:rPr>
          <w:rFonts w:ascii="宋体" w:eastAsia="宋体" w:hAnsi="宋体" w:cs="Times New Roman" w:hint="eastAsia"/>
          <w:sz w:val="24"/>
          <w:szCs w:val="24"/>
        </w:rPr>
        <w:t>，</w:t>
      </w:r>
      <w:r w:rsidRPr="00306617">
        <w:rPr>
          <w:rFonts w:ascii="宋体" w:eastAsia="宋体" w:hAnsi="宋体" w:cs="Times New Roman"/>
          <w:sz w:val="24"/>
          <w:szCs w:val="24"/>
        </w:rPr>
        <w:t>年限从审计机构与公司首次签订审计业务约定书</w:t>
      </w:r>
      <w:r w:rsidRPr="00306617">
        <w:rPr>
          <w:rFonts w:ascii="宋体" w:eastAsia="宋体" w:hAnsi="宋体" w:cs="Times New Roman" w:hint="eastAsia"/>
          <w:sz w:val="24"/>
          <w:szCs w:val="24"/>
        </w:rPr>
        <w:t>之</w:t>
      </w:r>
      <w:r w:rsidRPr="00306617">
        <w:rPr>
          <w:rFonts w:ascii="宋体" w:eastAsia="宋体" w:hAnsi="宋体" w:cs="Times New Roman"/>
          <w:sz w:val="24"/>
          <w:szCs w:val="24"/>
        </w:rPr>
        <w:t>日</w:t>
      </w:r>
      <w:r w:rsidRPr="00306617">
        <w:rPr>
          <w:rFonts w:ascii="宋体" w:eastAsia="宋体" w:hAnsi="宋体" w:cs="Times New Roman" w:hint="eastAsia"/>
          <w:sz w:val="24"/>
          <w:szCs w:val="24"/>
        </w:rPr>
        <w:t>起</w:t>
      </w:r>
      <w:r w:rsidRPr="00306617">
        <w:rPr>
          <w:rFonts w:ascii="宋体" w:eastAsia="宋体" w:hAnsi="宋体" w:cs="Times New Roman"/>
          <w:sz w:val="24"/>
          <w:szCs w:val="24"/>
        </w:rPr>
        <w:t>开始计算。</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报告期内若聘请了内部控制审计会计师事务所、财务顾问或保荐人，应当披露聘任内部控制审计会计师事务所、财务顾问或保荐人的情况，报告期内支付给内部控制审计会计师事务所、财务顾问或保荐人的报酬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三十五</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公司及其董事、监事、高级管理人员、</w:t>
      </w:r>
      <w:r w:rsidRPr="00306617">
        <w:rPr>
          <w:rFonts w:ascii="宋体" w:eastAsia="宋体" w:hAnsi="宋体" w:cs="Times New Roman" w:hint="eastAsia"/>
          <w:sz w:val="24"/>
          <w:szCs w:val="24"/>
        </w:rPr>
        <w:t>持有5%以上股份的股东</w:t>
      </w:r>
      <w:r w:rsidRPr="00306617">
        <w:rPr>
          <w:rFonts w:ascii="宋体" w:eastAsia="宋体" w:hAnsi="宋体" w:cs="Times New Roman"/>
          <w:sz w:val="24"/>
          <w:szCs w:val="24"/>
        </w:rPr>
        <w:t>、实际控制人、收购人在报告期内</w:t>
      </w:r>
      <w:r w:rsidRPr="00306617">
        <w:rPr>
          <w:rFonts w:ascii="宋体" w:eastAsia="宋体" w:hAnsi="宋体" w:cs="Times New Roman" w:hint="eastAsia"/>
          <w:sz w:val="24"/>
          <w:szCs w:val="24"/>
        </w:rPr>
        <w:t>如存在被</w:t>
      </w:r>
      <w:r w:rsidRPr="00306617">
        <w:rPr>
          <w:rFonts w:ascii="宋体" w:eastAsia="宋体" w:hAnsi="宋体" w:cs="Times New Roman"/>
          <w:sz w:val="24"/>
          <w:szCs w:val="24"/>
        </w:rPr>
        <w:t>有权机关调查、</w:t>
      </w:r>
      <w:r w:rsidRPr="00306617">
        <w:rPr>
          <w:rFonts w:ascii="宋体" w:eastAsia="宋体" w:hAnsi="宋体" w:cs="Times New Roman" w:hint="eastAsia"/>
          <w:sz w:val="24"/>
          <w:szCs w:val="24"/>
        </w:rPr>
        <w:t>被</w:t>
      </w:r>
      <w:r w:rsidRPr="00306617">
        <w:rPr>
          <w:rFonts w:ascii="宋体" w:eastAsia="宋体" w:hAnsi="宋体" w:cs="Times New Roman"/>
          <w:sz w:val="24"/>
          <w:szCs w:val="24"/>
        </w:rPr>
        <w:t>司法</w:t>
      </w:r>
      <w:r w:rsidRPr="00306617">
        <w:rPr>
          <w:rFonts w:ascii="宋体" w:eastAsia="宋体" w:hAnsi="宋体" w:cs="Times New Roman" w:hint="eastAsia"/>
          <w:sz w:val="24"/>
          <w:szCs w:val="24"/>
        </w:rPr>
        <w:t>机关或</w:t>
      </w:r>
      <w:r w:rsidRPr="00306617">
        <w:rPr>
          <w:rFonts w:ascii="宋体" w:eastAsia="宋体" w:hAnsi="宋体" w:cs="Times New Roman"/>
          <w:sz w:val="24"/>
          <w:szCs w:val="24"/>
        </w:rPr>
        <w:t>纪检部门采取强制措施、被移送司法机关或追究刑事责任、</w:t>
      </w:r>
      <w:r w:rsidRPr="00306617">
        <w:rPr>
          <w:rFonts w:ascii="宋体" w:eastAsia="宋体" w:hAnsi="宋体" w:cs="Times New Roman" w:hint="eastAsia"/>
          <w:sz w:val="24"/>
          <w:szCs w:val="24"/>
        </w:rPr>
        <w:t>被</w:t>
      </w:r>
      <w:r w:rsidRPr="00306617">
        <w:rPr>
          <w:rFonts w:ascii="宋体" w:eastAsia="宋体" w:hAnsi="宋体" w:cs="Times New Roman"/>
          <w:sz w:val="24"/>
          <w:szCs w:val="24"/>
        </w:rPr>
        <w:t>中国证监会</w:t>
      </w:r>
      <w:r w:rsidRPr="00306617">
        <w:rPr>
          <w:rFonts w:ascii="宋体" w:eastAsia="宋体" w:hAnsi="宋体" w:cs="Times New Roman" w:hint="eastAsia"/>
          <w:sz w:val="24"/>
          <w:szCs w:val="24"/>
        </w:rPr>
        <w:t>立案调查或</w:t>
      </w:r>
      <w:r w:rsidRPr="00306617">
        <w:rPr>
          <w:rFonts w:ascii="宋体" w:eastAsia="宋体" w:hAnsi="宋体" w:cs="Times New Roman"/>
          <w:sz w:val="24"/>
          <w:szCs w:val="24"/>
        </w:rPr>
        <w:t>行政处罚、</w:t>
      </w:r>
      <w:r w:rsidRPr="00306617">
        <w:rPr>
          <w:rFonts w:ascii="宋体" w:eastAsia="宋体" w:hAnsi="宋体" w:cs="Times New Roman" w:hint="eastAsia"/>
          <w:sz w:val="24"/>
          <w:szCs w:val="24"/>
        </w:rPr>
        <w:t>被采取</w:t>
      </w:r>
      <w:r w:rsidRPr="00306617">
        <w:rPr>
          <w:rFonts w:ascii="宋体" w:eastAsia="宋体" w:hAnsi="宋体" w:cs="Times New Roman"/>
          <w:sz w:val="24"/>
          <w:szCs w:val="24"/>
        </w:rPr>
        <w:t>市场禁入、</w:t>
      </w:r>
      <w:r w:rsidRPr="00306617">
        <w:rPr>
          <w:rFonts w:ascii="宋体" w:eastAsia="宋体" w:hAnsi="宋体" w:cs="Times New Roman" w:hint="eastAsia"/>
          <w:sz w:val="24"/>
          <w:szCs w:val="24"/>
        </w:rPr>
        <w:t>被</w:t>
      </w:r>
      <w:r w:rsidRPr="00306617">
        <w:rPr>
          <w:rFonts w:ascii="宋体" w:eastAsia="宋体" w:hAnsi="宋体" w:cs="Times New Roman"/>
          <w:sz w:val="24"/>
          <w:szCs w:val="24"/>
        </w:rPr>
        <w:t>认定为不适当人选</w:t>
      </w:r>
      <w:r w:rsidRPr="00306617">
        <w:rPr>
          <w:rFonts w:ascii="宋体" w:eastAsia="宋体" w:hAnsi="宋体" w:cs="Times New Roman" w:hint="eastAsia"/>
          <w:sz w:val="24"/>
          <w:szCs w:val="24"/>
        </w:rPr>
        <w:t>、</w:t>
      </w:r>
      <w:r w:rsidRPr="00306617">
        <w:rPr>
          <w:rFonts w:ascii="宋体" w:eastAsia="宋体" w:hAnsi="宋体" w:cs="Times New Roman"/>
          <w:sz w:val="24"/>
          <w:szCs w:val="24"/>
        </w:rPr>
        <w:t>被其他行政管理部门处罚</w:t>
      </w:r>
      <w:r w:rsidRPr="00306617">
        <w:rPr>
          <w:rFonts w:ascii="宋体" w:eastAsia="宋体" w:hAnsi="宋体" w:cs="Times New Roman" w:hint="eastAsia"/>
          <w:sz w:val="24"/>
          <w:szCs w:val="24"/>
        </w:rPr>
        <w:t>，以</w:t>
      </w:r>
      <w:r w:rsidRPr="00306617">
        <w:rPr>
          <w:rFonts w:ascii="宋体" w:eastAsia="宋体" w:hAnsi="宋体" w:cs="Times New Roman"/>
          <w:sz w:val="24"/>
          <w:szCs w:val="24"/>
        </w:rPr>
        <w:t>及</w:t>
      </w:r>
      <w:r w:rsidRPr="00306617">
        <w:rPr>
          <w:rFonts w:ascii="宋体" w:eastAsia="宋体" w:hAnsi="宋体" w:cs="Times New Roman" w:hint="eastAsia"/>
          <w:sz w:val="24"/>
          <w:szCs w:val="24"/>
        </w:rPr>
        <w:t>被</w:t>
      </w:r>
      <w:r w:rsidRPr="00306617">
        <w:rPr>
          <w:rFonts w:ascii="宋体" w:eastAsia="宋体" w:hAnsi="宋体" w:cs="Times New Roman"/>
          <w:sz w:val="24"/>
          <w:szCs w:val="24"/>
        </w:rPr>
        <w:t>证券交易所公开谴责的情形，应当说明原因及结论。</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报告期内公司被</w:t>
      </w:r>
      <w:r w:rsidRPr="00306617">
        <w:rPr>
          <w:rFonts w:ascii="宋体" w:eastAsia="宋体" w:hAnsi="宋体" w:cs="Times New Roman"/>
          <w:sz w:val="24"/>
          <w:szCs w:val="24"/>
        </w:rPr>
        <w:t>中国证监会及其派出机构</w:t>
      </w:r>
      <w:r w:rsidRPr="00306617">
        <w:rPr>
          <w:rFonts w:ascii="宋体" w:eastAsia="宋体" w:hAnsi="宋体" w:cs="Times New Roman" w:hint="eastAsia"/>
          <w:sz w:val="24"/>
          <w:szCs w:val="24"/>
        </w:rPr>
        <w:t>采取行政监管措施并提出限期整改要求的，公司应当披露整改责任人、</w:t>
      </w:r>
      <w:r w:rsidRPr="00306617">
        <w:rPr>
          <w:rFonts w:ascii="宋体" w:eastAsia="宋体" w:hAnsi="宋体" w:cs="Times New Roman"/>
          <w:sz w:val="24"/>
          <w:szCs w:val="24"/>
        </w:rPr>
        <w:t>整改</w:t>
      </w:r>
      <w:r w:rsidRPr="00306617">
        <w:rPr>
          <w:rFonts w:ascii="宋体" w:eastAsia="宋体" w:hAnsi="宋体" w:cs="Times New Roman" w:hint="eastAsia"/>
          <w:sz w:val="24"/>
          <w:szCs w:val="24"/>
        </w:rPr>
        <w:t>期限、整改措施</w:t>
      </w:r>
      <w:r w:rsidRPr="00306617">
        <w:rPr>
          <w:rFonts w:ascii="宋体" w:eastAsia="宋体" w:hAnsi="宋体" w:cs="Times New Roman"/>
          <w:sz w:val="24"/>
          <w:szCs w:val="24"/>
        </w:rPr>
        <w:t>，</w:t>
      </w:r>
      <w:r w:rsidRPr="00306617">
        <w:rPr>
          <w:rFonts w:ascii="宋体" w:eastAsia="宋体" w:hAnsi="宋体" w:cs="Times New Roman" w:hint="eastAsia"/>
          <w:sz w:val="24"/>
          <w:szCs w:val="24"/>
        </w:rPr>
        <w:t>以及</w:t>
      </w:r>
      <w:r w:rsidRPr="00306617">
        <w:rPr>
          <w:rFonts w:ascii="宋体" w:eastAsia="宋体" w:hAnsi="宋体" w:cs="Times New Roman"/>
          <w:sz w:val="24"/>
          <w:szCs w:val="24"/>
        </w:rPr>
        <w:t>整改报告书的</w:t>
      </w:r>
      <w:r w:rsidRPr="00306617">
        <w:rPr>
          <w:rFonts w:ascii="宋体" w:eastAsia="宋体" w:hAnsi="宋体" w:cs="Times New Roman" w:hint="eastAsia"/>
          <w:sz w:val="24"/>
          <w:szCs w:val="24"/>
        </w:rPr>
        <w:t>指定披露网站</w:t>
      </w:r>
      <w:r w:rsidRPr="00306617">
        <w:rPr>
          <w:rFonts w:ascii="宋体" w:eastAsia="宋体" w:hAnsi="宋体" w:cs="Times New Roman"/>
          <w:sz w:val="24"/>
          <w:szCs w:val="24"/>
        </w:rPr>
        <w:t>及日期。</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第三十六条  年度报告披露后面临暂停上市和终止上市风险的公司，应当披露导致暂停上市或终止上市的原因以及公司采取的消除暂停上市或终止上市情形的措施。面临终止上市风险的公司，应当同时披露终止上市后投资者关系管理工作的详细安排和计划。</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三十七</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披露其他在报告期内发生的《证券法》第六十七条、</w:t>
      </w:r>
      <w:r w:rsidRPr="00306617">
        <w:rPr>
          <w:rFonts w:ascii="宋体" w:eastAsia="宋体" w:hAnsi="宋体" w:cs="Times New Roman" w:hint="eastAsia"/>
          <w:sz w:val="24"/>
          <w:szCs w:val="24"/>
        </w:rPr>
        <w:t>《上市公司信息披露管理办法》第三十条</w:t>
      </w:r>
      <w:r w:rsidRPr="00306617">
        <w:rPr>
          <w:rFonts w:ascii="宋体" w:eastAsia="宋体" w:hAnsi="宋体" w:cs="Times New Roman"/>
          <w:sz w:val="24"/>
          <w:szCs w:val="24"/>
        </w:rPr>
        <w:t>所列的重大事件，以及公司董事会判断为重大事件的事项。</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如前款所涉重要事项已作为临时报告在指定</w:t>
      </w:r>
      <w:r w:rsidRPr="00306617">
        <w:rPr>
          <w:rFonts w:ascii="宋体" w:eastAsia="宋体" w:hAnsi="宋体" w:cs="Times New Roman" w:hint="eastAsia"/>
          <w:sz w:val="24"/>
          <w:szCs w:val="24"/>
        </w:rPr>
        <w:t>网站</w:t>
      </w:r>
      <w:r w:rsidRPr="00306617">
        <w:rPr>
          <w:rFonts w:ascii="宋体" w:eastAsia="宋体" w:hAnsi="宋体" w:cs="Times New Roman"/>
          <w:sz w:val="24"/>
          <w:szCs w:val="24"/>
        </w:rPr>
        <w:t>披露，</w:t>
      </w:r>
      <w:r w:rsidRPr="00306617">
        <w:rPr>
          <w:rFonts w:ascii="宋体" w:eastAsia="宋体" w:hAnsi="宋体" w:cs="Times New Roman" w:hint="eastAsia"/>
          <w:sz w:val="24"/>
          <w:szCs w:val="24"/>
        </w:rPr>
        <w:t>仅</w:t>
      </w:r>
      <w:r w:rsidRPr="00306617">
        <w:rPr>
          <w:rFonts w:ascii="宋体" w:eastAsia="宋体" w:hAnsi="宋体" w:cs="Times New Roman"/>
          <w:sz w:val="24"/>
          <w:szCs w:val="24"/>
        </w:rPr>
        <w:t>需说明信息披露</w:t>
      </w:r>
      <w:r w:rsidRPr="00306617">
        <w:rPr>
          <w:rFonts w:ascii="宋体" w:eastAsia="宋体" w:hAnsi="宋体" w:cs="Times New Roman" w:hint="eastAsia"/>
          <w:sz w:val="24"/>
          <w:szCs w:val="24"/>
        </w:rPr>
        <w:t>指定网站的相关查询索引</w:t>
      </w:r>
      <w:r w:rsidRPr="00306617">
        <w:rPr>
          <w:rFonts w:ascii="宋体" w:eastAsia="宋体" w:hAnsi="宋体" w:cs="Times New Roman"/>
          <w:sz w:val="24"/>
          <w:szCs w:val="24"/>
        </w:rPr>
        <w:t>及披露日期。</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lastRenderedPageBreak/>
        <w:t>第</w:t>
      </w:r>
      <w:r w:rsidRPr="00306617">
        <w:rPr>
          <w:rFonts w:ascii="宋体" w:eastAsia="宋体" w:hAnsi="宋体" w:cs="Times New Roman" w:hint="eastAsia"/>
          <w:sz w:val="24"/>
          <w:szCs w:val="24"/>
        </w:rPr>
        <w:t>三十八</w:t>
      </w:r>
      <w:r w:rsidRPr="00306617">
        <w:rPr>
          <w:rFonts w:ascii="宋体" w:eastAsia="宋体" w:hAnsi="宋体" w:cs="Times New Roman"/>
          <w:sz w:val="24"/>
          <w:szCs w:val="24"/>
        </w:rPr>
        <w:t xml:space="preserve">条 </w:t>
      </w:r>
      <w:r w:rsidRPr="00306617">
        <w:rPr>
          <w:rFonts w:ascii="宋体" w:eastAsia="宋体" w:hAnsi="宋体" w:cs="Times New Roman" w:hint="eastAsia"/>
          <w:sz w:val="24"/>
          <w:szCs w:val="24"/>
        </w:rPr>
        <w:t xml:space="preserve"> 公司的</w:t>
      </w:r>
      <w:r w:rsidRPr="00306617">
        <w:rPr>
          <w:rFonts w:ascii="宋体" w:eastAsia="宋体" w:hAnsi="宋体" w:cs="Times New Roman"/>
          <w:sz w:val="24"/>
          <w:szCs w:val="24"/>
        </w:rPr>
        <w:t>子公司发生的本节所列重要事项</w:t>
      </w:r>
      <w:r w:rsidRPr="00306617">
        <w:rPr>
          <w:rFonts w:ascii="宋体" w:eastAsia="宋体" w:hAnsi="宋体" w:cs="Times New Roman" w:hint="eastAsia"/>
          <w:sz w:val="24"/>
          <w:szCs w:val="24"/>
        </w:rPr>
        <w:t>，</w:t>
      </w:r>
      <w:r w:rsidRPr="00306617">
        <w:rPr>
          <w:rFonts w:ascii="宋体" w:eastAsia="宋体" w:hAnsi="宋体" w:cs="Times New Roman"/>
          <w:sz w:val="24"/>
          <w:szCs w:val="24"/>
        </w:rPr>
        <w:t>应当视同公司的重要事项予以披露。</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t>第六节  股份变动及股东情况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第三十九条</w:t>
      </w:r>
      <w:r w:rsidRPr="00306617">
        <w:rPr>
          <w:rFonts w:ascii="宋体" w:eastAsia="宋体" w:hAnsi="宋体" w:cs="Times New Roman"/>
          <w:sz w:val="24"/>
          <w:szCs w:val="24"/>
        </w:rPr>
        <w:t xml:space="preserve">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按以下要求披露</w:t>
      </w:r>
      <w:r w:rsidRPr="00306617">
        <w:rPr>
          <w:rFonts w:ascii="宋体" w:eastAsia="宋体" w:hAnsi="宋体" w:cs="Times New Roman" w:hint="eastAsia"/>
          <w:sz w:val="24"/>
          <w:szCs w:val="24"/>
        </w:rPr>
        <w:t>报告期内的</w:t>
      </w:r>
      <w:r w:rsidRPr="00306617">
        <w:rPr>
          <w:rFonts w:ascii="宋体" w:eastAsia="宋体" w:hAnsi="宋体" w:cs="Times New Roman"/>
          <w:sz w:val="24"/>
          <w:szCs w:val="24"/>
        </w:rPr>
        <w:t>股</w:t>
      </w:r>
      <w:r w:rsidRPr="00306617">
        <w:rPr>
          <w:rFonts w:ascii="宋体" w:eastAsia="宋体" w:hAnsi="宋体" w:cs="Times New Roman" w:hint="eastAsia"/>
          <w:sz w:val="24"/>
          <w:szCs w:val="24"/>
        </w:rPr>
        <w:t>份</w:t>
      </w:r>
      <w:r w:rsidRPr="00306617">
        <w:rPr>
          <w:rFonts w:ascii="宋体" w:eastAsia="宋体" w:hAnsi="宋体" w:cs="Times New Roman"/>
          <w:sz w:val="24"/>
          <w:szCs w:val="24"/>
        </w:rPr>
        <w:t>变动情况：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（一）公司</w:t>
      </w:r>
      <w:r w:rsidRPr="00306617">
        <w:rPr>
          <w:rFonts w:ascii="宋体" w:eastAsia="宋体" w:hAnsi="宋体" w:cs="Times New Roman"/>
          <w:sz w:val="24"/>
          <w:szCs w:val="24"/>
        </w:rPr>
        <w:t>股份变动情况</w:t>
      </w:r>
      <w:r w:rsidRPr="00306617">
        <w:rPr>
          <w:rFonts w:ascii="宋体" w:eastAsia="宋体" w:hAnsi="宋体" w:cs="Times New Roman" w:hint="eastAsia"/>
          <w:sz w:val="24"/>
          <w:szCs w:val="24"/>
        </w:rPr>
        <w:t>，按照中国证监会对公司股份变动报告规定的内容与格式进行编制。</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（二）证券发行与上市情况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1</w:t>
      </w:r>
      <w:r w:rsidRPr="00306617">
        <w:rPr>
          <w:rFonts w:ascii="宋体" w:eastAsia="宋体" w:hAnsi="宋体" w:cs="Times New Roman" w:hint="eastAsia"/>
          <w:sz w:val="24"/>
          <w:szCs w:val="24"/>
        </w:rPr>
        <w:t>. 截至</w:t>
      </w:r>
      <w:r w:rsidRPr="00306617">
        <w:rPr>
          <w:rFonts w:ascii="宋体" w:eastAsia="宋体" w:hAnsi="宋体" w:cs="Times New Roman"/>
          <w:sz w:val="24"/>
          <w:szCs w:val="24"/>
        </w:rPr>
        <w:t>报告期末</w:t>
      </w:r>
      <w:r w:rsidRPr="00306617">
        <w:rPr>
          <w:rFonts w:ascii="宋体" w:eastAsia="宋体" w:hAnsi="宋体" w:cs="Times New Roman" w:hint="eastAsia"/>
          <w:sz w:val="24"/>
          <w:szCs w:val="24"/>
        </w:rPr>
        <w:t>近</w:t>
      </w:r>
      <w:r w:rsidRPr="00306617">
        <w:rPr>
          <w:rFonts w:ascii="宋体" w:eastAsia="宋体" w:hAnsi="宋体" w:cs="Times New Roman"/>
          <w:sz w:val="24"/>
          <w:szCs w:val="24"/>
        </w:rPr>
        <w:t>3年历次证券发行情况，包括股票、可转换公司债</w:t>
      </w:r>
      <w:proofErr w:type="gramStart"/>
      <w:r w:rsidRPr="00306617">
        <w:rPr>
          <w:rFonts w:ascii="宋体" w:eastAsia="宋体" w:hAnsi="宋体" w:cs="Times New Roman"/>
          <w:sz w:val="24"/>
          <w:szCs w:val="24"/>
        </w:rPr>
        <w:t>券</w:t>
      </w:r>
      <w:proofErr w:type="gramEnd"/>
      <w:r w:rsidRPr="00306617">
        <w:rPr>
          <w:rFonts w:ascii="宋体" w:eastAsia="宋体" w:hAnsi="宋体" w:cs="Times New Roman"/>
          <w:sz w:val="24"/>
          <w:szCs w:val="24"/>
        </w:rPr>
        <w:t>、分离交易的可转换公司债</w:t>
      </w:r>
      <w:proofErr w:type="gramStart"/>
      <w:r w:rsidRPr="00306617">
        <w:rPr>
          <w:rFonts w:ascii="宋体" w:eastAsia="宋体" w:hAnsi="宋体" w:cs="Times New Roman"/>
          <w:sz w:val="24"/>
          <w:szCs w:val="24"/>
        </w:rPr>
        <w:t>券</w:t>
      </w:r>
      <w:proofErr w:type="gramEnd"/>
      <w:r w:rsidRPr="00306617">
        <w:rPr>
          <w:rFonts w:ascii="宋体" w:eastAsia="宋体" w:hAnsi="宋体" w:cs="Times New Roman"/>
          <w:sz w:val="24"/>
          <w:szCs w:val="24"/>
        </w:rPr>
        <w:t>、公司债券及其他衍生证券的种类、发行日期、发行价格（或利率）、发行数量、上市日期、获准上市交易数量、交易终止日期等。</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2</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对报告期内因送股、转增股本、配股、增发新股、非公开发行股票、权证行权、实施股权激励计划、企业合并、可转换公司债</w:t>
      </w:r>
      <w:proofErr w:type="gramStart"/>
      <w:r w:rsidRPr="00306617">
        <w:rPr>
          <w:rFonts w:ascii="宋体" w:eastAsia="宋体" w:hAnsi="宋体" w:cs="Times New Roman"/>
          <w:sz w:val="24"/>
          <w:szCs w:val="24"/>
        </w:rPr>
        <w:t>券</w:t>
      </w:r>
      <w:proofErr w:type="gramEnd"/>
      <w:r w:rsidRPr="00306617">
        <w:rPr>
          <w:rFonts w:ascii="宋体" w:eastAsia="宋体" w:hAnsi="宋体" w:cs="Times New Roman"/>
          <w:sz w:val="24"/>
          <w:szCs w:val="24"/>
        </w:rPr>
        <w:t>转股、减资、内部职工股上市、债券发行或其他原因引起公司股份总数及</w:t>
      </w:r>
      <w:r w:rsidRPr="00306617">
        <w:rPr>
          <w:rFonts w:ascii="宋体" w:eastAsia="宋体" w:hAnsi="宋体" w:cs="Times New Roman" w:hint="eastAsia"/>
          <w:sz w:val="24"/>
          <w:szCs w:val="24"/>
        </w:rPr>
        <w:t>股东</w:t>
      </w:r>
      <w:r w:rsidRPr="00306617">
        <w:rPr>
          <w:rFonts w:ascii="宋体" w:eastAsia="宋体" w:hAnsi="宋体" w:cs="Times New Roman"/>
          <w:sz w:val="24"/>
          <w:szCs w:val="24"/>
        </w:rPr>
        <w:t>结构的变动、公司资产</w:t>
      </w:r>
      <w:r w:rsidRPr="00306617">
        <w:rPr>
          <w:rFonts w:ascii="宋体" w:eastAsia="宋体" w:hAnsi="宋体" w:cs="Times New Roman" w:hint="eastAsia"/>
          <w:sz w:val="24"/>
          <w:szCs w:val="24"/>
        </w:rPr>
        <w:t>和</w:t>
      </w:r>
      <w:r w:rsidRPr="00306617">
        <w:rPr>
          <w:rFonts w:ascii="宋体" w:eastAsia="宋体" w:hAnsi="宋体" w:cs="Times New Roman"/>
          <w:sz w:val="24"/>
          <w:szCs w:val="24"/>
        </w:rPr>
        <w:t>负债结构的变动，</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予以说明。</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3</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现存的内部职工股的发行日期、发行价格、发行数量等。</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 xml:space="preserve">第四十条 </w:t>
      </w:r>
      <w:r w:rsidRPr="00306617">
        <w:rPr>
          <w:rFonts w:ascii="宋体" w:eastAsia="宋体" w:hAnsi="宋体" w:cs="Times New Roman"/>
          <w:sz w:val="24"/>
          <w:szCs w:val="24"/>
        </w:rPr>
        <w:t xml:space="preserve"> 公司</w:t>
      </w:r>
      <w:r w:rsidRPr="00306617">
        <w:rPr>
          <w:rFonts w:ascii="宋体" w:eastAsia="宋体" w:hAnsi="宋体" w:cs="Times New Roman" w:hint="eastAsia"/>
          <w:sz w:val="24"/>
          <w:szCs w:val="24"/>
        </w:rPr>
        <w:t>应当按照</w:t>
      </w:r>
      <w:r w:rsidRPr="00306617">
        <w:rPr>
          <w:rFonts w:ascii="宋体" w:eastAsia="宋体" w:hAnsi="宋体" w:cs="Times New Roman"/>
          <w:sz w:val="24"/>
          <w:szCs w:val="24"/>
        </w:rPr>
        <w:t>以下要求披露股东和实际控制人情况：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（一）</w:t>
      </w:r>
      <w:r w:rsidRPr="00306617">
        <w:rPr>
          <w:rFonts w:ascii="宋体" w:eastAsia="宋体" w:hAnsi="宋体" w:cs="Times New Roman" w:hint="eastAsia"/>
          <w:sz w:val="24"/>
          <w:szCs w:val="24"/>
        </w:rPr>
        <w:t>公司股东数量及持股情况，按照中国证监会对公司股份变动报告规定的格式进行编制，应当</w:t>
      </w:r>
      <w:r w:rsidRPr="00306617">
        <w:rPr>
          <w:rFonts w:ascii="宋体" w:eastAsia="宋体" w:hAnsi="宋体" w:cs="Times New Roman"/>
          <w:sz w:val="24"/>
          <w:szCs w:val="24"/>
        </w:rPr>
        <w:t>披露以下内容：</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1</w:t>
      </w:r>
      <w:r w:rsidRPr="00306617">
        <w:rPr>
          <w:rFonts w:ascii="宋体" w:eastAsia="宋体" w:hAnsi="宋体" w:cs="Times New Roman" w:hint="eastAsia"/>
          <w:sz w:val="24"/>
          <w:szCs w:val="24"/>
        </w:rPr>
        <w:t>. 截至</w:t>
      </w:r>
      <w:r w:rsidRPr="00306617">
        <w:rPr>
          <w:rFonts w:ascii="宋体" w:eastAsia="宋体" w:hAnsi="宋体" w:cs="Times New Roman"/>
          <w:sz w:val="24"/>
          <w:szCs w:val="24"/>
        </w:rPr>
        <w:t>报告期末</w:t>
      </w:r>
      <w:r w:rsidRPr="00306617">
        <w:rPr>
          <w:rFonts w:ascii="宋体" w:eastAsia="宋体" w:hAnsi="宋体" w:cs="Times New Roman" w:hint="eastAsia"/>
          <w:sz w:val="24"/>
          <w:szCs w:val="24"/>
        </w:rPr>
        <w:t>以及年度报告披露日前第五个</w:t>
      </w:r>
      <w:proofErr w:type="gramStart"/>
      <w:r w:rsidRPr="00306617">
        <w:rPr>
          <w:rFonts w:ascii="宋体" w:eastAsia="宋体" w:hAnsi="宋体" w:cs="Times New Roman" w:hint="eastAsia"/>
          <w:sz w:val="24"/>
          <w:szCs w:val="24"/>
        </w:rPr>
        <w:t>交易日末的</w:t>
      </w:r>
      <w:proofErr w:type="gramEnd"/>
      <w:r w:rsidRPr="00306617">
        <w:rPr>
          <w:rFonts w:ascii="宋体" w:eastAsia="宋体" w:hAnsi="宋体" w:cs="Times New Roman"/>
          <w:sz w:val="24"/>
          <w:szCs w:val="24"/>
        </w:rPr>
        <w:t>股东总数。</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2</w:t>
      </w:r>
      <w:r w:rsidRPr="00306617">
        <w:rPr>
          <w:rFonts w:ascii="宋体" w:eastAsia="宋体" w:hAnsi="宋体" w:cs="Times New Roman" w:hint="eastAsia"/>
          <w:sz w:val="24"/>
          <w:szCs w:val="24"/>
        </w:rPr>
        <w:t>. 截至</w:t>
      </w:r>
      <w:r w:rsidRPr="00306617">
        <w:rPr>
          <w:rFonts w:ascii="宋体" w:eastAsia="宋体" w:hAnsi="宋体" w:cs="Times New Roman"/>
          <w:sz w:val="24"/>
          <w:szCs w:val="24"/>
        </w:rPr>
        <w:t>报告期末持有本公司5%以上股份的股东的名称、</w:t>
      </w:r>
      <w:r w:rsidRPr="00306617">
        <w:rPr>
          <w:rFonts w:ascii="宋体" w:eastAsia="宋体" w:hAnsi="宋体" w:cs="Times New Roman" w:hint="eastAsia"/>
          <w:sz w:val="24"/>
          <w:szCs w:val="24"/>
        </w:rPr>
        <w:t>报告期内</w:t>
      </w:r>
      <w:r w:rsidRPr="00306617">
        <w:rPr>
          <w:rFonts w:ascii="宋体" w:eastAsia="宋体" w:hAnsi="宋体" w:cs="Times New Roman"/>
          <w:sz w:val="24"/>
          <w:szCs w:val="24"/>
        </w:rPr>
        <w:t>股份增减变动的情况、</w:t>
      </w:r>
      <w:r w:rsidRPr="00306617">
        <w:rPr>
          <w:rFonts w:ascii="宋体" w:eastAsia="宋体" w:hAnsi="宋体" w:cs="Times New Roman" w:hint="eastAsia"/>
          <w:sz w:val="24"/>
          <w:szCs w:val="24"/>
        </w:rPr>
        <w:t>报告期</w:t>
      </w:r>
      <w:r w:rsidRPr="00306617">
        <w:rPr>
          <w:rFonts w:ascii="宋体" w:eastAsia="宋体" w:hAnsi="宋体" w:cs="Times New Roman"/>
          <w:sz w:val="24"/>
          <w:szCs w:val="24"/>
        </w:rPr>
        <w:t>末持股数量、所持股份类别及所持股份质押或冻结的情况。</w:t>
      </w:r>
      <w:r w:rsidRPr="00306617">
        <w:rPr>
          <w:rFonts w:ascii="宋体" w:eastAsia="宋体" w:hAnsi="宋体" w:cs="Times New Roman" w:hint="eastAsia"/>
          <w:sz w:val="24"/>
          <w:szCs w:val="24"/>
        </w:rPr>
        <w:t>如</w:t>
      </w:r>
      <w:r w:rsidRPr="00306617">
        <w:rPr>
          <w:rFonts w:ascii="宋体" w:eastAsia="宋体" w:hAnsi="宋体" w:cs="Times New Roman"/>
          <w:sz w:val="24"/>
          <w:szCs w:val="24"/>
        </w:rPr>
        <w:t>持股5%以上的股东少于10人，则</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列出至少前10名股东的持股情况。如所持股份中包括无限</w:t>
      </w:r>
      <w:proofErr w:type="gramStart"/>
      <w:r w:rsidRPr="00306617">
        <w:rPr>
          <w:rFonts w:ascii="宋体" w:eastAsia="宋体" w:hAnsi="宋体" w:cs="Times New Roman"/>
          <w:sz w:val="24"/>
          <w:szCs w:val="24"/>
        </w:rPr>
        <w:t>售条件</w:t>
      </w:r>
      <w:proofErr w:type="gramEnd"/>
      <w:r w:rsidRPr="00306617">
        <w:rPr>
          <w:rFonts w:ascii="宋体" w:eastAsia="宋体" w:hAnsi="宋体" w:cs="Times New Roman"/>
          <w:sz w:val="24"/>
          <w:szCs w:val="24"/>
        </w:rPr>
        <w:t>股份（或已上市流通股份）、有限</w:t>
      </w:r>
      <w:proofErr w:type="gramStart"/>
      <w:r w:rsidRPr="00306617">
        <w:rPr>
          <w:rFonts w:ascii="宋体" w:eastAsia="宋体" w:hAnsi="宋体" w:cs="Times New Roman"/>
          <w:sz w:val="24"/>
          <w:szCs w:val="24"/>
        </w:rPr>
        <w:t>售条件</w:t>
      </w:r>
      <w:proofErr w:type="gramEnd"/>
      <w:r w:rsidRPr="00306617">
        <w:rPr>
          <w:rFonts w:ascii="宋体" w:eastAsia="宋体" w:hAnsi="宋体" w:cs="Times New Roman"/>
          <w:sz w:val="24"/>
          <w:szCs w:val="24"/>
        </w:rPr>
        <w:t>股份（或未上市流通股份），</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分别披露其数</w:t>
      </w:r>
      <w:r w:rsidRPr="00306617">
        <w:rPr>
          <w:rFonts w:ascii="宋体" w:eastAsia="宋体" w:hAnsi="宋体" w:cs="Times New Roman" w:hint="eastAsia"/>
          <w:sz w:val="24"/>
          <w:szCs w:val="24"/>
        </w:rPr>
        <w:t>量</w:t>
      </w:r>
      <w:r w:rsidRPr="00306617">
        <w:rPr>
          <w:rFonts w:ascii="宋体" w:eastAsia="宋体" w:hAnsi="宋体" w:cs="Times New Roman"/>
          <w:sz w:val="24"/>
          <w:szCs w:val="24"/>
        </w:rPr>
        <w:t>。</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如前10名股东之间存在关联关系或属于《上市公司收购管理办法》规定的一致行动人的，</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予以说明。</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如有战略投资者或一般法人因配售新股成为前10名股东的，</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予以注明，并披露约定持股期间的起止日期。</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以上列出的股东情况中</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注明代表国家持有股份的单位</w:t>
      </w:r>
      <w:r w:rsidRPr="00306617">
        <w:rPr>
          <w:rFonts w:ascii="宋体" w:eastAsia="宋体" w:hAnsi="宋体" w:cs="Times New Roman" w:hint="eastAsia"/>
          <w:sz w:val="24"/>
          <w:szCs w:val="24"/>
        </w:rPr>
        <w:t>和</w:t>
      </w:r>
      <w:r w:rsidRPr="00306617">
        <w:rPr>
          <w:rFonts w:ascii="宋体" w:eastAsia="宋体" w:hAnsi="宋体" w:cs="Times New Roman"/>
          <w:sz w:val="24"/>
          <w:szCs w:val="24"/>
        </w:rPr>
        <w:t>外资股东。</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lastRenderedPageBreak/>
        <w:t>（二）公司控股股东情况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若控股股东为法人的，</w:t>
      </w:r>
      <w:r w:rsidRPr="00306617">
        <w:rPr>
          <w:rFonts w:ascii="宋体" w:eastAsia="宋体" w:hAnsi="宋体" w:cs="Times New Roman" w:hint="eastAsia"/>
          <w:sz w:val="24"/>
          <w:szCs w:val="24"/>
        </w:rPr>
        <w:t>应当披露</w:t>
      </w:r>
      <w:r w:rsidRPr="00306617">
        <w:rPr>
          <w:rFonts w:ascii="宋体" w:eastAsia="宋体" w:hAnsi="宋体" w:cs="Times New Roman"/>
          <w:sz w:val="24"/>
          <w:szCs w:val="24"/>
        </w:rPr>
        <w:t>名称、单位负责人或法定代表人、成立日期、</w:t>
      </w:r>
      <w:r w:rsidRPr="00306617">
        <w:rPr>
          <w:rFonts w:ascii="宋体" w:eastAsia="宋体" w:hAnsi="宋体" w:cs="Times New Roman" w:hint="eastAsia"/>
          <w:sz w:val="24"/>
          <w:szCs w:val="24"/>
        </w:rPr>
        <w:t>组织机构代码、</w:t>
      </w:r>
      <w:r w:rsidRPr="00306617">
        <w:rPr>
          <w:rFonts w:ascii="宋体" w:eastAsia="宋体" w:hAnsi="宋体" w:cs="Times New Roman"/>
          <w:sz w:val="24"/>
          <w:szCs w:val="24"/>
        </w:rPr>
        <w:t>注册资本、主要经营业务</w:t>
      </w:r>
      <w:r w:rsidRPr="00306617">
        <w:rPr>
          <w:rFonts w:ascii="宋体" w:eastAsia="宋体" w:hAnsi="宋体" w:cs="Times New Roman" w:hint="eastAsia"/>
          <w:sz w:val="24"/>
          <w:szCs w:val="24"/>
        </w:rPr>
        <w:t>、经营成果、财务状况、现金流和未来发展战略</w:t>
      </w:r>
      <w:r w:rsidRPr="00306617">
        <w:rPr>
          <w:rFonts w:ascii="宋体" w:eastAsia="宋体" w:hAnsi="宋体" w:cs="Times New Roman"/>
          <w:sz w:val="24"/>
          <w:szCs w:val="24"/>
        </w:rPr>
        <w:t>等；若控股股东为自然人的，</w:t>
      </w:r>
      <w:r w:rsidRPr="00306617">
        <w:rPr>
          <w:rFonts w:ascii="宋体" w:eastAsia="宋体" w:hAnsi="宋体" w:cs="Times New Roman" w:hint="eastAsia"/>
          <w:sz w:val="24"/>
          <w:szCs w:val="24"/>
        </w:rPr>
        <w:t>应当披露</w:t>
      </w:r>
      <w:r w:rsidRPr="00306617">
        <w:rPr>
          <w:rFonts w:ascii="宋体" w:eastAsia="宋体" w:hAnsi="宋体" w:cs="Times New Roman"/>
          <w:sz w:val="24"/>
          <w:szCs w:val="24"/>
        </w:rPr>
        <w:t>其姓名、国籍、是否取得其他国家或地区居留权、最近5年内的职业及职务。如报告期内控股股东发生变更，</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列明披露相关信息的</w:t>
      </w:r>
      <w:r w:rsidRPr="00306617">
        <w:rPr>
          <w:rFonts w:ascii="宋体" w:eastAsia="宋体" w:hAnsi="宋体" w:cs="Times New Roman" w:hint="eastAsia"/>
          <w:sz w:val="24"/>
          <w:szCs w:val="24"/>
        </w:rPr>
        <w:t>指定网站查询索引</w:t>
      </w:r>
      <w:r w:rsidRPr="00306617">
        <w:rPr>
          <w:rFonts w:ascii="宋体" w:eastAsia="宋体" w:hAnsi="宋体" w:cs="Times New Roman"/>
          <w:sz w:val="24"/>
          <w:szCs w:val="24"/>
        </w:rPr>
        <w:t>及日期。</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公司应当披露控股股东报告期内控股和参股的其他境内外上市公司的股权情况。对控股股东为自然人的，应当披露其过去10年曾控股的境内外上市公司情况。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如不存在控股股东，公司应当予以特别说明。</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（三）公司实际控制人情况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公司应当比照本条第二款有关控股股东披露的要求，</w:t>
      </w:r>
      <w:r w:rsidRPr="00306617">
        <w:rPr>
          <w:rFonts w:ascii="宋体" w:eastAsia="宋体" w:hAnsi="宋体" w:cs="Times New Roman"/>
          <w:sz w:val="24"/>
          <w:szCs w:val="24"/>
        </w:rPr>
        <w:t>披露公司实际控制人</w:t>
      </w:r>
      <w:r w:rsidRPr="00306617">
        <w:rPr>
          <w:rFonts w:ascii="宋体" w:eastAsia="宋体" w:hAnsi="宋体" w:cs="Times New Roman" w:hint="eastAsia"/>
          <w:sz w:val="24"/>
          <w:szCs w:val="24"/>
        </w:rPr>
        <w:t>的</w:t>
      </w:r>
      <w:r w:rsidRPr="00306617">
        <w:rPr>
          <w:rFonts w:ascii="宋体" w:eastAsia="宋体" w:hAnsi="宋体" w:cs="Times New Roman"/>
          <w:sz w:val="24"/>
          <w:szCs w:val="24"/>
        </w:rPr>
        <w:t>情况，并以方框图及文字的形式披露公司与实际控制人之间的产权和控制关系。实际控制人</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披露到自然人、国有资产管理部门，或者股东之间达成某种协议或安排的其他机构或自然人，包括以信托方式形成实际控制的情况。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如实际控制人通过信托或其他资产管理方式控制公司，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披露信托合同或者其他资产管理安排的主要内容，包括信托或其他资产管理的具体方式</w:t>
      </w:r>
      <w:r w:rsidRPr="00306617">
        <w:rPr>
          <w:rFonts w:ascii="宋体" w:eastAsia="宋体" w:hAnsi="宋体" w:cs="Times New Roman" w:hint="eastAsia"/>
          <w:sz w:val="24"/>
          <w:szCs w:val="24"/>
        </w:rPr>
        <w:t>，</w:t>
      </w:r>
      <w:r w:rsidRPr="00306617">
        <w:rPr>
          <w:rFonts w:ascii="宋体" w:eastAsia="宋体" w:hAnsi="宋体" w:cs="Times New Roman"/>
          <w:sz w:val="24"/>
          <w:szCs w:val="24"/>
        </w:rPr>
        <w:t>信托管理权限（包括公司股份表决权的行使等）</w:t>
      </w:r>
      <w:r w:rsidRPr="00306617">
        <w:rPr>
          <w:rFonts w:ascii="宋体" w:eastAsia="宋体" w:hAnsi="宋体" w:cs="Times New Roman" w:hint="eastAsia"/>
          <w:sz w:val="24"/>
          <w:szCs w:val="24"/>
        </w:rPr>
        <w:t>，</w:t>
      </w:r>
      <w:r w:rsidRPr="00306617">
        <w:rPr>
          <w:rFonts w:ascii="宋体" w:eastAsia="宋体" w:hAnsi="宋体" w:cs="Times New Roman"/>
          <w:sz w:val="24"/>
          <w:szCs w:val="24"/>
        </w:rPr>
        <w:t>涉及的股份数量及占公司已发行股份的比例</w:t>
      </w:r>
      <w:r w:rsidRPr="00306617">
        <w:rPr>
          <w:rFonts w:ascii="宋体" w:eastAsia="宋体" w:hAnsi="宋体" w:cs="Times New Roman" w:hint="eastAsia"/>
          <w:sz w:val="24"/>
          <w:szCs w:val="24"/>
        </w:rPr>
        <w:t>，</w:t>
      </w:r>
      <w:r w:rsidRPr="00306617">
        <w:rPr>
          <w:rFonts w:ascii="宋体" w:eastAsia="宋体" w:hAnsi="宋体" w:cs="Times New Roman"/>
          <w:sz w:val="24"/>
          <w:szCs w:val="24"/>
        </w:rPr>
        <w:t>信托或资产管理费用</w:t>
      </w:r>
      <w:r w:rsidRPr="00306617">
        <w:rPr>
          <w:rFonts w:ascii="宋体" w:eastAsia="宋体" w:hAnsi="宋体" w:cs="Times New Roman" w:hint="eastAsia"/>
          <w:sz w:val="24"/>
          <w:szCs w:val="24"/>
        </w:rPr>
        <w:t>，</w:t>
      </w:r>
      <w:r w:rsidRPr="00306617">
        <w:rPr>
          <w:rFonts w:ascii="宋体" w:eastAsia="宋体" w:hAnsi="宋体" w:cs="Times New Roman"/>
          <w:sz w:val="24"/>
          <w:szCs w:val="24"/>
        </w:rPr>
        <w:t>信托资产处理安排</w:t>
      </w:r>
      <w:r w:rsidRPr="00306617">
        <w:rPr>
          <w:rFonts w:ascii="宋体" w:eastAsia="宋体" w:hAnsi="宋体" w:cs="Times New Roman" w:hint="eastAsia"/>
          <w:sz w:val="24"/>
          <w:szCs w:val="24"/>
        </w:rPr>
        <w:t>，</w:t>
      </w:r>
      <w:r w:rsidRPr="00306617">
        <w:rPr>
          <w:rFonts w:ascii="宋体" w:eastAsia="宋体" w:hAnsi="宋体" w:cs="Times New Roman"/>
          <w:sz w:val="24"/>
          <w:szCs w:val="24"/>
        </w:rPr>
        <w:t>合同签订的时间</w:t>
      </w:r>
      <w:r w:rsidRPr="00306617">
        <w:rPr>
          <w:rFonts w:ascii="宋体" w:eastAsia="宋体" w:hAnsi="宋体" w:cs="Times New Roman" w:hint="eastAsia"/>
          <w:sz w:val="24"/>
          <w:szCs w:val="24"/>
        </w:rPr>
        <w:t>、</w:t>
      </w:r>
      <w:r w:rsidRPr="00306617">
        <w:rPr>
          <w:rFonts w:ascii="宋体" w:eastAsia="宋体" w:hAnsi="宋体" w:cs="Times New Roman"/>
          <w:sz w:val="24"/>
          <w:szCs w:val="24"/>
        </w:rPr>
        <w:t>期限及变更、终止的条件</w:t>
      </w:r>
      <w:r w:rsidRPr="00306617">
        <w:rPr>
          <w:rFonts w:ascii="宋体" w:eastAsia="宋体" w:hAnsi="宋体" w:cs="Times New Roman" w:hint="eastAsia"/>
          <w:sz w:val="24"/>
          <w:szCs w:val="24"/>
        </w:rPr>
        <w:t>，以及</w:t>
      </w:r>
      <w:r w:rsidRPr="00306617">
        <w:rPr>
          <w:rFonts w:ascii="宋体" w:eastAsia="宋体" w:hAnsi="宋体" w:cs="Times New Roman"/>
          <w:sz w:val="24"/>
          <w:szCs w:val="24"/>
        </w:rPr>
        <w:t>其他特别条款等。</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如公司最终控制层面存在多位自然人或自然人控制的法人共同持股的情形，且其中没有一人的持股比例（</w:t>
      </w:r>
      <w:r w:rsidRPr="00306617">
        <w:rPr>
          <w:rFonts w:ascii="宋体" w:eastAsia="宋体" w:hAnsi="宋体" w:cs="Times New Roman" w:hint="eastAsia"/>
          <w:sz w:val="24"/>
          <w:szCs w:val="24"/>
        </w:rPr>
        <w:t>直接或间接</w:t>
      </w:r>
      <w:r w:rsidRPr="00306617">
        <w:rPr>
          <w:rFonts w:ascii="宋体" w:eastAsia="宋体" w:hAnsi="宋体" w:cs="Times New Roman"/>
          <w:sz w:val="24"/>
          <w:szCs w:val="24"/>
        </w:rPr>
        <w:t>持有下一级控制层面公司的股份比例）超过50%，各自的持股比例比较接近，公司无法确定实际控制人的，应当披露最终控制层面持股比例在10%以上的股东情况</w:t>
      </w:r>
      <w:r w:rsidRPr="00306617">
        <w:rPr>
          <w:rFonts w:ascii="宋体" w:eastAsia="宋体" w:hAnsi="宋体" w:cs="Times New Roman" w:hint="eastAsia"/>
          <w:sz w:val="24"/>
          <w:szCs w:val="24"/>
        </w:rPr>
        <w:t>；</w:t>
      </w:r>
      <w:r w:rsidRPr="00306617">
        <w:rPr>
          <w:rFonts w:ascii="宋体" w:eastAsia="宋体" w:hAnsi="宋体" w:cs="Times New Roman"/>
          <w:sz w:val="24"/>
          <w:szCs w:val="24"/>
        </w:rPr>
        <w:t>如公司没有持股10%以上的股东，则</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披露持股比例5%以上的股东情况。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如不存在实际控制人的情况，公司应当予以特别说明。</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（四）其他持股在10%以上的法人股东，</w:t>
      </w:r>
      <w:r w:rsidRPr="00306617">
        <w:rPr>
          <w:rFonts w:ascii="宋体" w:eastAsia="宋体" w:hAnsi="宋体" w:cs="Times New Roman" w:hint="eastAsia"/>
          <w:sz w:val="24"/>
          <w:szCs w:val="24"/>
        </w:rPr>
        <w:t>应当披露</w:t>
      </w:r>
      <w:r w:rsidRPr="00306617">
        <w:rPr>
          <w:rFonts w:ascii="宋体" w:eastAsia="宋体" w:hAnsi="宋体" w:cs="Times New Roman"/>
          <w:sz w:val="24"/>
          <w:szCs w:val="24"/>
        </w:rPr>
        <w:t>其名称、单位负责人或法定代表人、成立日期、</w:t>
      </w:r>
      <w:r w:rsidRPr="00306617">
        <w:rPr>
          <w:rFonts w:ascii="宋体" w:eastAsia="宋体" w:hAnsi="宋体" w:cs="Times New Roman" w:hint="eastAsia"/>
          <w:sz w:val="24"/>
          <w:szCs w:val="24"/>
        </w:rPr>
        <w:t>组织机构代码、</w:t>
      </w:r>
      <w:r w:rsidRPr="00306617">
        <w:rPr>
          <w:rFonts w:ascii="宋体" w:eastAsia="宋体" w:hAnsi="宋体" w:cs="Times New Roman"/>
          <w:sz w:val="24"/>
          <w:szCs w:val="24"/>
        </w:rPr>
        <w:t>注册资本、主要经营业务或管理活动等情况。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lastRenderedPageBreak/>
        <w:t>（五）公司前</w:t>
      </w:r>
      <w:r w:rsidRPr="00306617">
        <w:rPr>
          <w:rFonts w:ascii="宋体" w:eastAsia="宋体" w:hAnsi="宋体" w:cs="Times New Roman" w:hint="eastAsia"/>
          <w:sz w:val="24"/>
          <w:szCs w:val="24"/>
        </w:rPr>
        <w:t>10</w:t>
      </w:r>
      <w:r w:rsidRPr="00306617">
        <w:rPr>
          <w:rFonts w:ascii="宋体" w:eastAsia="宋体" w:hAnsi="宋体" w:cs="Times New Roman"/>
          <w:sz w:val="24"/>
          <w:szCs w:val="24"/>
        </w:rPr>
        <w:t>名无限</w:t>
      </w:r>
      <w:proofErr w:type="gramStart"/>
      <w:r w:rsidRPr="00306617">
        <w:rPr>
          <w:rFonts w:ascii="宋体" w:eastAsia="宋体" w:hAnsi="宋体" w:cs="Times New Roman"/>
          <w:sz w:val="24"/>
          <w:szCs w:val="24"/>
        </w:rPr>
        <w:t>售流通</w:t>
      </w:r>
      <w:proofErr w:type="gramEnd"/>
      <w:r w:rsidRPr="00306617">
        <w:rPr>
          <w:rFonts w:ascii="宋体" w:eastAsia="宋体" w:hAnsi="宋体" w:cs="Times New Roman"/>
          <w:sz w:val="24"/>
          <w:szCs w:val="24"/>
        </w:rPr>
        <w:t>股股东的名称全称、年末持有无限</w:t>
      </w:r>
      <w:proofErr w:type="gramStart"/>
      <w:r w:rsidRPr="00306617">
        <w:rPr>
          <w:rFonts w:ascii="宋体" w:eastAsia="宋体" w:hAnsi="宋体" w:cs="Times New Roman"/>
          <w:sz w:val="24"/>
          <w:szCs w:val="24"/>
        </w:rPr>
        <w:t>售流通</w:t>
      </w:r>
      <w:proofErr w:type="gramEnd"/>
      <w:r w:rsidRPr="00306617">
        <w:rPr>
          <w:rFonts w:ascii="宋体" w:eastAsia="宋体" w:hAnsi="宋体" w:cs="Times New Roman"/>
          <w:sz w:val="24"/>
          <w:szCs w:val="24"/>
        </w:rPr>
        <w:t>股的数量和种类（A、B、H股或其</w:t>
      </w:r>
      <w:r w:rsidRPr="00306617">
        <w:rPr>
          <w:rFonts w:ascii="宋体" w:eastAsia="宋体" w:hAnsi="宋体" w:cs="Times New Roman" w:hint="eastAsia"/>
          <w:sz w:val="24"/>
          <w:szCs w:val="24"/>
        </w:rPr>
        <w:t>他</w:t>
      </w:r>
      <w:r w:rsidRPr="00306617">
        <w:rPr>
          <w:rFonts w:ascii="宋体" w:eastAsia="宋体" w:hAnsi="宋体" w:cs="Times New Roman"/>
          <w:sz w:val="24"/>
          <w:szCs w:val="24"/>
        </w:rPr>
        <w:t>）</w:t>
      </w:r>
      <w:r w:rsidRPr="00306617">
        <w:rPr>
          <w:rFonts w:ascii="宋体" w:eastAsia="宋体" w:hAnsi="宋体" w:cs="Times New Roman" w:hint="eastAsia"/>
          <w:sz w:val="24"/>
          <w:szCs w:val="24"/>
        </w:rPr>
        <w:t>。公司股票为融资融券标的证券的，股东持股数量应当按照其通过普通证券账户、信用证券账户持有的股票及其权益数量合并计算。</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如前</w:t>
      </w:r>
      <w:r w:rsidRPr="00306617">
        <w:rPr>
          <w:rFonts w:ascii="宋体" w:eastAsia="宋体" w:hAnsi="宋体" w:cs="Times New Roman" w:hint="eastAsia"/>
          <w:sz w:val="24"/>
          <w:szCs w:val="24"/>
        </w:rPr>
        <w:t>10</w:t>
      </w:r>
      <w:r w:rsidRPr="00306617">
        <w:rPr>
          <w:rFonts w:ascii="宋体" w:eastAsia="宋体" w:hAnsi="宋体" w:cs="Times New Roman"/>
          <w:sz w:val="24"/>
          <w:szCs w:val="24"/>
        </w:rPr>
        <w:t>名无限</w:t>
      </w:r>
      <w:proofErr w:type="gramStart"/>
      <w:r w:rsidRPr="00306617">
        <w:rPr>
          <w:rFonts w:ascii="宋体" w:eastAsia="宋体" w:hAnsi="宋体" w:cs="Times New Roman"/>
          <w:sz w:val="24"/>
          <w:szCs w:val="24"/>
        </w:rPr>
        <w:t>售流通</w:t>
      </w:r>
      <w:proofErr w:type="gramEnd"/>
      <w:r w:rsidRPr="00306617">
        <w:rPr>
          <w:rFonts w:ascii="宋体" w:eastAsia="宋体" w:hAnsi="宋体" w:cs="Times New Roman"/>
          <w:sz w:val="24"/>
          <w:szCs w:val="24"/>
        </w:rPr>
        <w:t>股股东之间，以及前</w:t>
      </w:r>
      <w:r w:rsidRPr="00306617">
        <w:rPr>
          <w:rFonts w:ascii="宋体" w:eastAsia="宋体" w:hAnsi="宋体" w:cs="Times New Roman" w:hint="eastAsia"/>
          <w:sz w:val="24"/>
          <w:szCs w:val="24"/>
        </w:rPr>
        <w:t>10</w:t>
      </w:r>
      <w:r w:rsidRPr="00306617">
        <w:rPr>
          <w:rFonts w:ascii="宋体" w:eastAsia="宋体" w:hAnsi="宋体" w:cs="Times New Roman"/>
          <w:sz w:val="24"/>
          <w:szCs w:val="24"/>
        </w:rPr>
        <w:t>名无限</w:t>
      </w:r>
      <w:proofErr w:type="gramStart"/>
      <w:r w:rsidRPr="00306617">
        <w:rPr>
          <w:rFonts w:ascii="宋体" w:eastAsia="宋体" w:hAnsi="宋体" w:cs="Times New Roman"/>
          <w:sz w:val="24"/>
          <w:szCs w:val="24"/>
        </w:rPr>
        <w:t>售流通</w:t>
      </w:r>
      <w:proofErr w:type="gramEnd"/>
      <w:r w:rsidRPr="00306617">
        <w:rPr>
          <w:rFonts w:ascii="宋体" w:eastAsia="宋体" w:hAnsi="宋体" w:cs="Times New Roman"/>
          <w:sz w:val="24"/>
          <w:szCs w:val="24"/>
        </w:rPr>
        <w:t>股股东和前</w:t>
      </w:r>
      <w:r w:rsidRPr="00306617">
        <w:rPr>
          <w:rFonts w:ascii="宋体" w:eastAsia="宋体" w:hAnsi="宋体" w:cs="Times New Roman" w:hint="eastAsia"/>
          <w:sz w:val="24"/>
          <w:szCs w:val="24"/>
        </w:rPr>
        <w:t>10</w:t>
      </w:r>
      <w:r w:rsidRPr="00306617">
        <w:rPr>
          <w:rFonts w:ascii="宋体" w:eastAsia="宋体" w:hAnsi="宋体" w:cs="Times New Roman"/>
          <w:sz w:val="24"/>
          <w:szCs w:val="24"/>
        </w:rPr>
        <w:t>名股东之间存在关联关系或属于《上市公司收购管理办法》规定的一致行动人的，</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予以说明。</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（六）报告期末完成股权分置改革的公司应当按照中国证监会</w:t>
      </w:r>
      <w:r w:rsidRPr="00306617">
        <w:rPr>
          <w:rFonts w:ascii="宋体" w:eastAsia="宋体" w:hAnsi="宋体" w:cs="Times New Roman" w:hint="eastAsia"/>
          <w:sz w:val="24"/>
          <w:szCs w:val="24"/>
        </w:rPr>
        <w:t>对</w:t>
      </w:r>
      <w:r w:rsidRPr="00306617">
        <w:rPr>
          <w:rFonts w:ascii="宋体" w:eastAsia="宋体" w:hAnsi="宋体" w:cs="Times New Roman"/>
          <w:sz w:val="24"/>
          <w:szCs w:val="24"/>
        </w:rPr>
        <w:t>公司股份变动</w:t>
      </w:r>
      <w:r w:rsidRPr="00306617">
        <w:rPr>
          <w:rFonts w:ascii="宋体" w:eastAsia="宋体" w:hAnsi="宋体" w:cs="Times New Roman" w:hint="eastAsia"/>
          <w:sz w:val="24"/>
          <w:szCs w:val="24"/>
        </w:rPr>
        <w:t>报告</w:t>
      </w:r>
      <w:r w:rsidRPr="00306617">
        <w:rPr>
          <w:rFonts w:ascii="宋体" w:eastAsia="宋体" w:hAnsi="宋体" w:cs="Times New Roman"/>
          <w:sz w:val="24"/>
          <w:szCs w:val="24"/>
        </w:rPr>
        <w:t>规定的格式披露前十名股东中原非流通股股东持有股份的限售条件。</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t>第七节  董事、监事、高级管理人员和员工情况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四十一</w:t>
      </w:r>
      <w:r w:rsidRPr="00306617">
        <w:rPr>
          <w:rFonts w:ascii="宋体" w:eastAsia="宋体" w:hAnsi="宋体" w:cs="Times New Roman"/>
          <w:sz w:val="24"/>
          <w:szCs w:val="24"/>
        </w:rPr>
        <w:t xml:space="preserve">条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披露董事、监事和高级管理人员的情况，包括：</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（一）基本情况</w:t>
      </w:r>
      <w:r w:rsidRPr="00306617">
        <w:rPr>
          <w:rFonts w:ascii="宋体" w:eastAsia="宋体" w:hAnsi="宋体" w:cs="Times New Roman" w:hint="eastAsia"/>
          <w:sz w:val="24"/>
          <w:szCs w:val="24"/>
        </w:rPr>
        <w:t>。现任及报告期内离任</w:t>
      </w:r>
      <w:r w:rsidRPr="00306617">
        <w:rPr>
          <w:rFonts w:ascii="宋体" w:eastAsia="宋体" w:hAnsi="宋体" w:cs="Times New Roman"/>
          <w:sz w:val="24"/>
          <w:szCs w:val="24"/>
        </w:rPr>
        <w:t>董事、监事、高级管理人员的姓名、性别、年龄、任期起止日期、年初和年末持有本公司股份、股票期权、被授予的限制性股票数量、年度内股份增减变动量及增减变动的原因。如为独立董事，需单独注明。</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（二）现任董事、监事、高级管理人员最近5年的主要工作经历。董事、监事、高级管理人员如在股东单位任职，</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说明</w:t>
      </w:r>
      <w:r w:rsidRPr="00306617">
        <w:rPr>
          <w:rFonts w:ascii="宋体" w:eastAsia="宋体" w:hAnsi="宋体" w:cs="Times New Roman" w:hint="eastAsia"/>
          <w:sz w:val="24"/>
          <w:szCs w:val="24"/>
        </w:rPr>
        <w:t>其</w:t>
      </w:r>
      <w:r w:rsidRPr="00306617">
        <w:rPr>
          <w:rFonts w:ascii="宋体" w:eastAsia="宋体" w:hAnsi="宋体" w:cs="Times New Roman"/>
          <w:sz w:val="24"/>
          <w:szCs w:val="24"/>
        </w:rPr>
        <w:t>职务及任职期间，以及在除股东单位外的其他单位的任职或兼职情况。</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（三）年度报酬情况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董事、监事和高级管理人员报酬的决策程序、报酬确定依据以及</w:t>
      </w:r>
      <w:r w:rsidRPr="00306617">
        <w:rPr>
          <w:rFonts w:ascii="宋体" w:eastAsia="宋体" w:hAnsi="宋体" w:cs="Times New Roman" w:hint="eastAsia"/>
          <w:sz w:val="24"/>
          <w:szCs w:val="24"/>
        </w:rPr>
        <w:t>应付</w:t>
      </w:r>
      <w:r w:rsidRPr="00306617">
        <w:rPr>
          <w:rFonts w:ascii="宋体" w:eastAsia="宋体" w:hAnsi="宋体" w:cs="Times New Roman"/>
          <w:sz w:val="24"/>
          <w:szCs w:val="24"/>
        </w:rPr>
        <w:t>报酬情况。</w:t>
      </w:r>
      <w:r w:rsidRPr="00306617">
        <w:rPr>
          <w:rFonts w:ascii="宋体" w:eastAsia="宋体" w:hAnsi="宋体" w:cs="Times New Roman" w:hint="eastAsia"/>
          <w:sz w:val="24"/>
          <w:szCs w:val="24"/>
        </w:rPr>
        <w:t>报告期末</w:t>
      </w:r>
      <w:r w:rsidRPr="00306617">
        <w:rPr>
          <w:rFonts w:ascii="宋体" w:eastAsia="宋体" w:hAnsi="宋体" w:cs="Times New Roman"/>
          <w:sz w:val="24"/>
          <w:szCs w:val="24"/>
        </w:rPr>
        <w:t>每位现任</w:t>
      </w:r>
      <w:r w:rsidRPr="00306617">
        <w:rPr>
          <w:rFonts w:ascii="宋体" w:eastAsia="宋体" w:hAnsi="宋体" w:cs="Times New Roman" w:hint="eastAsia"/>
          <w:sz w:val="24"/>
          <w:szCs w:val="24"/>
        </w:rPr>
        <w:t>及报告期内离任</w:t>
      </w:r>
      <w:r w:rsidRPr="00306617">
        <w:rPr>
          <w:rFonts w:ascii="宋体" w:eastAsia="宋体" w:hAnsi="宋体" w:cs="Times New Roman"/>
          <w:sz w:val="24"/>
          <w:szCs w:val="24"/>
        </w:rPr>
        <w:t>董事、监事和高级管理人员在报告期内</w:t>
      </w:r>
      <w:r w:rsidRPr="00306617">
        <w:rPr>
          <w:rFonts w:ascii="宋体" w:eastAsia="宋体" w:hAnsi="宋体" w:cs="Times New Roman" w:hint="eastAsia"/>
          <w:sz w:val="24"/>
          <w:szCs w:val="24"/>
        </w:rPr>
        <w:t>分别</w:t>
      </w:r>
      <w:r w:rsidRPr="00306617">
        <w:rPr>
          <w:rFonts w:ascii="宋体" w:eastAsia="宋体" w:hAnsi="宋体" w:cs="Times New Roman"/>
          <w:sz w:val="24"/>
          <w:szCs w:val="24"/>
        </w:rPr>
        <w:t>从公司</w:t>
      </w:r>
      <w:r w:rsidRPr="00306617">
        <w:rPr>
          <w:rFonts w:ascii="宋体" w:eastAsia="宋体" w:hAnsi="宋体" w:cs="Times New Roman" w:hint="eastAsia"/>
          <w:sz w:val="24"/>
          <w:szCs w:val="24"/>
        </w:rPr>
        <w:t>及其股东单位获得的应付报酬总额。报告期末</w:t>
      </w:r>
      <w:r w:rsidRPr="00306617">
        <w:rPr>
          <w:rFonts w:ascii="宋体" w:eastAsia="宋体" w:hAnsi="宋体" w:cs="Times New Roman"/>
          <w:sz w:val="24"/>
          <w:szCs w:val="24"/>
        </w:rPr>
        <w:t>全体董事、监事和高级管理人员</w:t>
      </w:r>
      <w:r w:rsidRPr="00306617">
        <w:rPr>
          <w:rFonts w:ascii="宋体" w:eastAsia="宋体" w:hAnsi="宋体" w:cs="Times New Roman" w:hint="eastAsia"/>
          <w:sz w:val="24"/>
          <w:szCs w:val="24"/>
        </w:rPr>
        <w:t>实际获得的</w:t>
      </w:r>
      <w:r w:rsidRPr="00306617">
        <w:rPr>
          <w:rFonts w:ascii="宋体" w:eastAsia="宋体" w:hAnsi="宋体" w:cs="Times New Roman"/>
          <w:sz w:val="24"/>
          <w:szCs w:val="24"/>
        </w:rPr>
        <w:t>报酬合计</w:t>
      </w:r>
      <w:r w:rsidRPr="00306617">
        <w:rPr>
          <w:rFonts w:ascii="宋体" w:eastAsia="宋体" w:hAnsi="宋体" w:cs="Times New Roman" w:hint="eastAsia"/>
          <w:sz w:val="24"/>
          <w:szCs w:val="24"/>
        </w:rPr>
        <w:t>。</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对于</w:t>
      </w:r>
      <w:r w:rsidRPr="00306617">
        <w:rPr>
          <w:rFonts w:ascii="宋体" w:eastAsia="宋体" w:hAnsi="宋体" w:cs="Times New Roman"/>
          <w:sz w:val="24"/>
          <w:szCs w:val="24"/>
        </w:rPr>
        <w:t>董事、监事和高级管理人员获得的股权激励</w:t>
      </w:r>
      <w:r w:rsidRPr="00306617">
        <w:rPr>
          <w:rFonts w:ascii="宋体" w:eastAsia="宋体" w:hAnsi="宋体" w:cs="Times New Roman" w:hint="eastAsia"/>
          <w:sz w:val="24"/>
          <w:szCs w:val="24"/>
        </w:rPr>
        <w:t>，公司应当</w:t>
      </w:r>
      <w:r w:rsidRPr="00306617">
        <w:rPr>
          <w:rFonts w:ascii="宋体" w:eastAsia="宋体" w:hAnsi="宋体" w:cs="Times New Roman"/>
          <w:sz w:val="24"/>
          <w:szCs w:val="24"/>
        </w:rPr>
        <w:t>按照</w:t>
      </w:r>
      <w:r w:rsidRPr="00306617">
        <w:rPr>
          <w:rFonts w:ascii="宋体" w:eastAsia="宋体" w:hAnsi="宋体" w:cs="Times New Roman" w:hint="eastAsia"/>
          <w:sz w:val="24"/>
          <w:szCs w:val="24"/>
        </w:rPr>
        <w:t>已解锁股份、未解锁股份、</w:t>
      </w:r>
      <w:r w:rsidRPr="00306617">
        <w:rPr>
          <w:rFonts w:ascii="宋体" w:eastAsia="宋体" w:hAnsi="宋体" w:cs="Times New Roman"/>
          <w:sz w:val="24"/>
          <w:szCs w:val="24"/>
        </w:rPr>
        <w:t>可行权</w:t>
      </w:r>
      <w:r w:rsidRPr="00306617">
        <w:rPr>
          <w:rFonts w:ascii="宋体" w:eastAsia="宋体" w:hAnsi="宋体" w:cs="Times New Roman" w:hint="eastAsia"/>
          <w:sz w:val="24"/>
          <w:szCs w:val="24"/>
        </w:rPr>
        <w:t>股份</w:t>
      </w:r>
      <w:r w:rsidRPr="00306617">
        <w:rPr>
          <w:rFonts w:ascii="宋体" w:eastAsia="宋体" w:hAnsi="宋体" w:cs="Times New Roman"/>
          <w:sz w:val="24"/>
          <w:szCs w:val="24"/>
        </w:rPr>
        <w:t>、已行权</w:t>
      </w:r>
      <w:r w:rsidRPr="00306617">
        <w:rPr>
          <w:rFonts w:ascii="宋体" w:eastAsia="宋体" w:hAnsi="宋体" w:cs="Times New Roman" w:hint="eastAsia"/>
          <w:sz w:val="24"/>
          <w:szCs w:val="24"/>
        </w:rPr>
        <w:t>股份</w:t>
      </w:r>
      <w:r w:rsidRPr="00306617">
        <w:rPr>
          <w:rFonts w:ascii="宋体" w:eastAsia="宋体" w:hAnsi="宋体" w:cs="Times New Roman"/>
          <w:sz w:val="24"/>
          <w:szCs w:val="24"/>
        </w:rPr>
        <w:t>、行权价以及报告期末市价单独列示。</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（四）在报告期内被选举或离任的董事和监事、聘任或解聘的高级管理人员姓名，及董事、监事离任和高级管理人员解聘原因。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第四十二条  公司应当披露报告期内核心技术团队或关键技术人员（非董事、监事、高级管理人员）等对公司核心竞争力有重大影响的人员的变动情况，并说</w:t>
      </w:r>
      <w:r w:rsidRPr="00306617">
        <w:rPr>
          <w:rFonts w:ascii="宋体" w:eastAsia="宋体" w:hAnsi="宋体" w:cs="Times New Roman" w:hint="eastAsia"/>
          <w:sz w:val="24"/>
          <w:szCs w:val="24"/>
        </w:rPr>
        <w:lastRenderedPageBreak/>
        <w:t>明变动对公司经营的影响及公司采取的应对措施。</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四十三</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w:t>
      </w:r>
      <w:r w:rsidRPr="00306617">
        <w:rPr>
          <w:rFonts w:ascii="宋体" w:eastAsia="宋体" w:hAnsi="宋体" w:cs="Times New Roman" w:hint="eastAsia"/>
          <w:sz w:val="24"/>
          <w:szCs w:val="24"/>
        </w:rPr>
        <w:t>母公司和主要子公司的</w:t>
      </w:r>
      <w:r w:rsidRPr="00306617">
        <w:rPr>
          <w:rFonts w:ascii="宋体" w:eastAsia="宋体" w:hAnsi="宋体" w:cs="Times New Roman"/>
          <w:sz w:val="24"/>
          <w:szCs w:val="24"/>
        </w:rPr>
        <w:t>员工情况，包括在职员工的数量、</w:t>
      </w:r>
      <w:r w:rsidRPr="00306617">
        <w:rPr>
          <w:rFonts w:ascii="宋体" w:eastAsia="宋体" w:hAnsi="宋体" w:cs="Times New Roman" w:hint="eastAsia"/>
          <w:sz w:val="24"/>
          <w:szCs w:val="24"/>
        </w:rPr>
        <w:t>专业</w:t>
      </w:r>
      <w:r w:rsidRPr="00306617">
        <w:rPr>
          <w:rFonts w:ascii="宋体" w:eastAsia="宋体" w:hAnsi="宋体" w:cs="Times New Roman"/>
          <w:sz w:val="24"/>
          <w:szCs w:val="24"/>
        </w:rPr>
        <w:t>构成（如生产人员、销售人员、技术人员、财务人员、行政人员）、教育程度</w:t>
      </w:r>
      <w:r w:rsidRPr="00306617">
        <w:rPr>
          <w:rFonts w:ascii="宋体" w:eastAsia="宋体" w:hAnsi="宋体" w:cs="Times New Roman" w:hint="eastAsia"/>
          <w:sz w:val="24"/>
          <w:szCs w:val="24"/>
        </w:rPr>
        <w:t>、员工薪</w:t>
      </w:r>
      <w:proofErr w:type="gramStart"/>
      <w:r w:rsidRPr="00306617">
        <w:rPr>
          <w:rFonts w:ascii="宋体" w:eastAsia="宋体" w:hAnsi="宋体" w:cs="Times New Roman" w:hint="eastAsia"/>
          <w:sz w:val="24"/>
          <w:szCs w:val="24"/>
        </w:rPr>
        <w:t>酬</w:t>
      </w:r>
      <w:proofErr w:type="gramEnd"/>
      <w:r w:rsidRPr="00306617">
        <w:rPr>
          <w:rFonts w:ascii="宋体" w:eastAsia="宋体" w:hAnsi="宋体" w:cs="Times New Roman" w:hint="eastAsia"/>
          <w:sz w:val="24"/>
          <w:szCs w:val="24"/>
        </w:rPr>
        <w:t>政策、培训计划以及</w:t>
      </w:r>
      <w:r w:rsidRPr="00306617">
        <w:rPr>
          <w:rFonts w:ascii="宋体" w:eastAsia="宋体" w:hAnsi="宋体" w:cs="Times New Roman"/>
          <w:sz w:val="24"/>
          <w:szCs w:val="24"/>
        </w:rPr>
        <w:t>需公司承担费用的离退休职工人数。</w:t>
      </w:r>
      <w:r w:rsidRPr="00306617">
        <w:rPr>
          <w:rFonts w:ascii="宋体" w:eastAsia="宋体" w:hAnsi="宋体" w:cs="Times New Roman" w:hint="eastAsia"/>
          <w:sz w:val="24"/>
          <w:szCs w:val="24"/>
        </w:rPr>
        <w:t>其中，专业构成和教育程度须以柱状图或饼状图等统计图表列示。</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对于劳务外包数量较大的，公司应当披露劳务外包的工时总数和支付的报酬总额。</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t>第八节  公司治理</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四十四</w:t>
      </w:r>
      <w:r w:rsidRPr="00306617">
        <w:rPr>
          <w:rFonts w:ascii="宋体" w:eastAsia="宋体" w:hAnsi="宋体" w:cs="Times New Roman"/>
          <w:sz w:val="24"/>
          <w:szCs w:val="24"/>
        </w:rPr>
        <w:t xml:space="preserve">条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应当披露</w:t>
      </w:r>
      <w:r w:rsidRPr="00306617">
        <w:rPr>
          <w:rFonts w:ascii="宋体" w:eastAsia="宋体" w:hAnsi="宋体" w:cs="Times New Roman"/>
          <w:sz w:val="24"/>
          <w:szCs w:val="24"/>
        </w:rPr>
        <w:t>公司治理的</w:t>
      </w:r>
      <w:r w:rsidRPr="00306617">
        <w:rPr>
          <w:rFonts w:ascii="宋体" w:eastAsia="宋体" w:hAnsi="宋体" w:cs="Times New Roman" w:hint="eastAsia"/>
          <w:sz w:val="24"/>
          <w:szCs w:val="24"/>
        </w:rPr>
        <w:t>基本状况</w:t>
      </w:r>
      <w:r w:rsidRPr="00306617">
        <w:rPr>
          <w:rFonts w:ascii="宋体" w:eastAsia="宋体" w:hAnsi="宋体" w:cs="Times New Roman"/>
          <w:sz w:val="24"/>
          <w:szCs w:val="24"/>
        </w:rPr>
        <w:t>，</w:t>
      </w:r>
      <w:r w:rsidRPr="00306617">
        <w:rPr>
          <w:rFonts w:ascii="宋体" w:eastAsia="宋体" w:hAnsi="宋体" w:cs="Times New Roman" w:hint="eastAsia"/>
          <w:sz w:val="24"/>
          <w:szCs w:val="24"/>
        </w:rPr>
        <w:t>列示公司报告期内建立的各项公司治理制度，</w:t>
      </w:r>
      <w:r w:rsidRPr="00306617">
        <w:rPr>
          <w:rFonts w:ascii="宋体" w:eastAsia="宋体" w:hAnsi="宋体" w:cs="Times New Roman"/>
          <w:sz w:val="24"/>
          <w:szCs w:val="24"/>
        </w:rPr>
        <w:t>说明公司治理与</w:t>
      </w:r>
      <w:r w:rsidRPr="00306617">
        <w:rPr>
          <w:rFonts w:ascii="宋体" w:eastAsia="宋体" w:hAnsi="宋体" w:cs="Times New Roman" w:hint="eastAsia"/>
          <w:sz w:val="24"/>
          <w:szCs w:val="24"/>
        </w:rPr>
        <w:t>《公司法》和中国证监会相关规定的</w:t>
      </w:r>
      <w:r w:rsidRPr="00306617">
        <w:rPr>
          <w:rFonts w:ascii="宋体" w:eastAsia="宋体" w:hAnsi="宋体" w:cs="Times New Roman"/>
          <w:sz w:val="24"/>
          <w:szCs w:val="24"/>
        </w:rPr>
        <w:t>要求是否存在差异</w:t>
      </w:r>
      <w:r w:rsidRPr="00306617">
        <w:rPr>
          <w:rFonts w:ascii="宋体" w:eastAsia="宋体" w:hAnsi="宋体" w:cs="Times New Roman" w:hint="eastAsia"/>
          <w:sz w:val="24"/>
          <w:szCs w:val="24"/>
        </w:rPr>
        <w:t>；如有差异，应当说明原因。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公司治理专项活动开展情况以及内幕信息知情人登记管理制度的制定、实施情况已通过临时公告或专项报告披露的，公司应当提供指定披露网站的相关查询索引。</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四十五</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应当披露</w:t>
      </w:r>
      <w:r w:rsidRPr="00306617">
        <w:rPr>
          <w:rFonts w:ascii="宋体" w:eastAsia="宋体" w:hAnsi="宋体" w:cs="Times New Roman"/>
          <w:sz w:val="24"/>
          <w:szCs w:val="24"/>
        </w:rPr>
        <w:t>报告期内召开的年度股东大会和临时股东大会的有关情况，包括：会议届次、召开日期、</w:t>
      </w:r>
      <w:r w:rsidRPr="00306617">
        <w:rPr>
          <w:rFonts w:ascii="宋体" w:eastAsia="宋体" w:hAnsi="宋体" w:cs="Times New Roman" w:hint="eastAsia"/>
          <w:sz w:val="24"/>
          <w:szCs w:val="24"/>
        </w:rPr>
        <w:t>会议议案名称、决议情况及</w:t>
      </w:r>
      <w:r w:rsidRPr="00306617">
        <w:rPr>
          <w:rFonts w:ascii="宋体" w:eastAsia="宋体" w:hAnsi="宋体" w:cs="Times New Roman"/>
          <w:sz w:val="24"/>
          <w:szCs w:val="24"/>
        </w:rPr>
        <w:t>会议决议刊登的</w:t>
      </w:r>
      <w:r w:rsidRPr="00306617">
        <w:rPr>
          <w:rFonts w:ascii="宋体" w:eastAsia="宋体" w:hAnsi="宋体" w:cs="Times New Roman" w:hint="eastAsia"/>
          <w:sz w:val="24"/>
          <w:szCs w:val="24"/>
        </w:rPr>
        <w:t>指定网站的查询索引</w:t>
      </w:r>
      <w:r w:rsidRPr="00306617">
        <w:rPr>
          <w:rFonts w:ascii="宋体" w:eastAsia="宋体" w:hAnsi="宋体" w:cs="Times New Roman"/>
          <w:sz w:val="24"/>
          <w:szCs w:val="24"/>
        </w:rPr>
        <w:t>及披露日期。</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四十六</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披露报告期内每位独立董事履行职责的情况，包括但不限于：独立董事的姓名，独立董事出席董事会的次数、方式，独立董事曾提出异议的有关事项及异议的内容，出席股东大会的次数，独立董事对公司有关建议是否被采纳的说明。</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四十七</w:t>
      </w:r>
      <w:r w:rsidRPr="00306617">
        <w:rPr>
          <w:rFonts w:ascii="宋体" w:eastAsia="宋体" w:hAnsi="宋体" w:cs="Times New Roman"/>
          <w:sz w:val="24"/>
          <w:szCs w:val="24"/>
        </w:rPr>
        <w:t>条</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应当披露董事会下设专门委员会在报告期内履行职责时所提出的重要意见和建议。</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第四十八条  监事会在报告期内的监督活动中发现公司存在风险的，公司应当披露监事会就有关风险的简要意见、监事会会议召开时间、会议届次、参会监事以及指定披露网站的查询索引及披露日期等信息；否则，公司应当披露监事会对报告期内的监督事项无异议。</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第</w:t>
      </w:r>
      <w:r w:rsidRPr="00306617">
        <w:rPr>
          <w:rFonts w:ascii="宋体" w:eastAsia="宋体" w:hAnsi="宋体" w:cs="Times New Roman" w:hint="eastAsia"/>
          <w:sz w:val="24"/>
          <w:szCs w:val="24"/>
        </w:rPr>
        <w:t>四十九</w:t>
      </w:r>
      <w:r w:rsidRPr="00306617">
        <w:rPr>
          <w:rFonts w:ascii="宋体" w:eastAsia="宋体" w:hAnsi="宋体" w:cs="Times New Roman"/>
          <w:sz w:val="24"/>
          <w:szCs w:val="24"/>
        </w:rPr>
        <w:t xml:space="preserve">条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应当就</w:t>
      </w:r>
      <w:r w:rsidRPr="00306617">
        <w:rPr>
          <w:rFonts w:ascii="宋体" w:eastAsia="宋体" w:hAnsi="宋体" w:cs="Times New Roman"/>
          <w:sz w:val="24"/>
          <w:szCs w:val="24"/>
        </w:rPr>
        <w:t>其与控股股东在业务、人员、资产、机构、财务等方面</w:t>
      </w:r>
      <w:r w:rsidRPr="00306617">
        <w:rPr>
          <w:rFonts w:ascii="宋体" w:eastAsia="宋体" w:hAnsi="宋体" w:cs="Times New Roman" w:hint="eastAsia"/>
          <w:sz w:val="24"/>
          <w:szCs w:val="24"/>
        </w:rPr>
        <w:t>存在的不能保证独立性、不能保持自主经营能力的情况进行说明。</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lastRenderedPageBreak/>
        <w:t>因股份化改造、行业特点、国家政策、收购兼并等原因存在同业竞争的，公司应当披露相应的解决措施、工作进度及后续工作计划。公司、控股股东和实际控制人对此</w:t>
      </w:r>
      <w:proofErr w:type="gramStart"/>
      <w:r w:rsidRPr="00306617">
        <w:rPr>
          <w:rFonts w:ascii="宋体" w:eastAsia="宋体" w:hAnsi="宋体" w:cs="Times New Roman" w:hint="eastAsia"/>
          <w:sz w:val="24"/>
          <w:szCs w:val="24"/>
        </w:rPr>
        <w:t>作出</w:t>
      </w:r>
      <w:proofErr w:type="gramEnd"/>
      <w:r w:rsidRPr="00306617">
        <w:rPr>
          <w:rFonts w:ascii="宋体" w:eastAsia="宋体" w:hAnsi="宋体" w:cs="Times New Roman" w:hint="eastAsia"/>
          <w:sz w:val="24"/>
          <w:szCs w:val="24"/>
        </w:rPr>
        <w:t>承诺的，应当在重大事项中予以说明。</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第五十条</w:t>
      </w:r>
      <w:r w:rsidRPr="00306617">
        <w:rPr>
          <w:rFonts w:ascii="宋体" w:eastAsia="宋体" w:hAnsi="宋体" w:cs="Times New Roman"/>
          <w:sz w:val="24"/>
          <w:szCs w:val="24"/>
        </w:rPr>
        <w:t xml:space="preserve">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披露报告期内对高级管理人员的考评机制</w:t>
      </w:r>
      <w:r w:rsidRPr="00306617">
        <w:rPr>
          <w:rFonts w:ascii="宋体" w:eastAsia="宋体" w:hAnsi="宋体" w:cs="Times New Roman" w:hint="eastAsia"/>
          <w:sz w:val="24"/>
          <w:szCs w:val="24"/>
        </w:rPr>
        <w:t>，以及激励机制</w:t>
      </w:r>
      <w:r w:rsidRPr="00306617">
        <w:rPr>
          <w:rFonts w:ascii="宋体" w:eastAsia="宋体" w:hAnsi="宋体" w:cs="Times New Roman"/>
          <w:sz w:val="24"/>
          <w:szCs w:val="24"/>
        </w:rPr>
        <w:t>的建立、实施情况。</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t>第九节  内部控制</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第五十一条  公司应当披露董事会关于内部控制责任的声明，并披露建立财务报告内部控制的依据以及内部控制制度建设情况。</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主板（不含中小企业板）上市公司应当按照规定的实施范围披露董事会审议通过的内部控制自我评价报告，披露报告期内发现的内部控制重大缺陷的具体情况，包括缺陷发生的时间、对缺陷的具体描述、缺陷对财务报告的潜在影响，已实施或拟实施的整改措施、整改时间、整改责任人及整改效果。</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鼓励中小企业板上市公司披露董事会审议通过的内部控制自我评价报告。</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第五十二条  按照规定要求对内部控制进行审计的公司，应当披露会计师事务所出具的内部控制审计报告。若会计师事务所出具非标准意见的内部控制审计报告或者内部控制审计报告与董事会的自我评价报告意见不一致的，公司应当解释原因。</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第五十三条  公司应当披露年度报告重大差错责任追究制度的建立与执行情况，披露董事会对有关责任人采取的问</w:t>
      </w:r>
      <w:proofErr w:type="gramStart"/>
      <w:r w:rsidRPr="00306617">
        <w:rPr>
          <w:rFonts w:ascii="宋体" w:eastAsia="宋体" w:hAnsi="宋体" w:cs="Times New Roman" w:hint="eastAsia"/>
          <w:sz w:val="24"/>
          <w:szCs w:val="24"/>
        </w:rPr>
        <w:t>责措施</w:t>
      </w:r>
      <w:proofErr w:type="gramEnd"/>
      <w:r w:rsidRPr="00306617">
        <w:rPr>
          <w:rFonts w:ascii="宋体" w:eastAsia="宋体" w:hAnsi="宋体" w:cs="Times New Roman" w:hint="eastAsia"/>
          <w:sz w:val="24"/>
          <w:szCs w:val="24"/>
        </w:rPr>
        <w:t>及处理结果。</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t>第十节  财务报告</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第五十</w:t>
      </w:r>
      <w:r w:rsidRPr="00306617">
        <w:rPr>
          <w:rFonts w:ascii="宋体" w:eastAsia="宋体" w:hAnsi="宋体" w:cs="Times New Roman" w:hint="eastAsia"/>
          <w:sz w:val="24"/>
          <w:szCs w:val="24"/>
        </w:rPr>
        <w:t>四</w:t>
      </w:r>
      <w:r w:rsidRPr="00306617">
        <w:rPr>
          <w:rFonts w:ascii="宋体" w:eastAsia="宋体" w:hAnsi="宋体" w:cs="Times New Roman"/>
          <w:sz w:val="24"/>
          <w:szCs w:val="24"/>
        </w:rPr>
        <w:t xml:space="preserve">条 </w:t>
      </w:r>
      <w:r w:rsidRPr="00306617">
        <w:rPr>
          <w:rFonts w:ascii="宋体" w:eastAsia="宋体" w:hAnsi="宋体" w:cs="Times New Roman" w:hint="eastAsia"/>
          <w:sz w:val="24"/>
          <w:szCs w:val="24"/>
        </w:rPr>
        <w:t xml:space="preserve"> </w:t>
      </w:r>
      <w:r w:rsidRPr="00306617">
        <w:rPr>
          <w:rFonts w:ascii="宋体" w:eastAsia="宋体" w:hAnsi="宋体" w:cs="Times New Roman"/>
          <w:sz w:val="24"/>
          <w:szCs w:val="24"/>
        </w:rPr>
        <w:t>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披露审计报告正文</w:t>
      </w:r>
      <w:r w:rsidRPr="00306617">
        <w:rPr>
          <w:rFonts w:ascii="宋体" w:eastAsia="宋体" w:hAnsi="宋体" w:cs="Times New Roman" w:hint="eastAsia"/>
          <w:sz w:val="24"/>
          <w:szCs w:val="24"/>
        </w:rPr>
        <w:t>和</w:t>
      </w:r>
      <w:r w:rsidRPr="00306617">
        <w:rPr>
          <w:rFonts w:ascii="宋体" w:eastAsia="宋体" w:hAnsi="宋体" w:cs="Times New Roman"/>
          <w:sz w:val="24"/>
          <w:szCs w:val="24"/>
        </w:rPr>
        <w:t>经审计</w:t>
      </w:r>
      <w:r w:rsidRPr="00306617">
        <w:rPr>
          <w:rFonts w:ascii="宋体" w:eastAsia="宋体" w:hAnsi="宋体" w:cs="Times New Roman" w:hint="eastAsia"/>
          <w:sz w:val="24"/>
          <w:szCs w:val="24"/>
        </w:rPr>
        <w:t>的</w:t>
      </w:r>
      <w:r w:rsidRPr="00306617">
        <w:rPr>
          <w:rFonts w:ascii="宋体" w:eastAsia="宋体" w:hAnsi="宋体" w:cs="Times New Roman"/>
          <w:sz w:val="24"/>
          <w:szCs w:val="24"/>
        </w:rPr>
        <w:t>财务报表。</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财务报表包括公司</w:t>
      </w:r>
      <w:r w:rsidRPr="00306617">
        <w:rPr>
          <w:rFonts w:ascii="宋体" w:eastAsia="宋体" w:hAnsi="宋体" w:cs="Times New Roman" w:hint="eastAsia"/>
          <w:sz w:val="24"/>
          <w:szCs w:val="24"/>
        </w:rPr>
        <w:t>近两年</w:t>
      </w:r>
      <w:r w:rsidRPr="00306617">
        <w:rPr>
          <w:rFonts w:ascii="宋体" w:eastAsia="宋体" w:hAnsi="宋体" w:cs="Times New Roman"/>
          <w:sz w:val="24"/>
          <w:szCs w:val="24"/>
        </w:rPr>
        <w:t>的比较式资产负债表、比较式利润表</w:t>
      </w:r>
      <w:r w:rsidRPr="00306617">
        <w:rPr>
          <w:rFonts w:ascii="宋体" w:eastAsia="宋体" w:hAnsi="宋体" w:cs="Times New Roman" w:hint="eastAsia"/>
          <w:sz w:val="24"/>
          <w:szCs w:val="24"/>
        </w:rPr>
        <w:t>和比较式</w:t>
      </w:r>
      <w:r w:rsidRPr="00306617">
        <w:rPr>
          <w:rFonts w:ascii="宋体" w:eastAsia="宋体" w:hAnsi="宋体" w:cs="Times New Roman"/>
          <w:sz w:val="24"/>
          <w:szCs w:val="24"/>
        </w:rPr>
        <w:t>现金流量表</w:t>
      </w:r>
      <w:r w:rsidRPr="00306617">
        <w:rPr>
          <w:rFonts w:ascii="宋体" w:eastAsia="宋体" w:hAnsi="宋体" w:cs="Times New Roman" w:hint="eastAsia"/>
          <w:sz w:val="24"/>
          <w:szCs w:val="24"/>
        </w:rPr>
        <w:t>，以及比较式</w:t>
      </w:r>
      <w:r w:rsidRPr="00306617">
        <w:rPr>
          <w:rFonts w:ascii="宋体" w:eastAsia="宋体" w:hAnsi="宋体" w:cs="Times New Roman"/>
          <w:sz w:val="24"/>
          <w:szCs w:val="24"/>
        </w:rPr>
        <w:t>所有者权益（股东权益）变动表和财务报表附注。</w:t>
      </w:r>
      <w:r w:rsidRPr="00306617">
        <w:rPr>
          <w:rFonts w:ascii="宋体" w:eastAsia="宋体" w:hAnsi="宋体" w:cs="Times New Roman" w:hint="eastAsia"/>
          <w:sz w:val="24"/>
          <w:szCs w:val="24"/>
        </w:rPr>
        <w:t>编制合并财务报表的公司，除提供合并财务报表外，还应当提供母公司财务报表。</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财务报表附注应当按照中国证监会</w:t>
      </w:r>
      <w:r w:rsidRPr="00306617">
        <w:rPr>
          <w:rFonts w:ascii="宋体" w:eastAsia="宋体" w:hAnsi="宋体" w:cs="Times New Roman" w:hint="eastAsia"/>
          <w:sz w:val="24"/>
          <w:szCs w:val="24"/>
        </w:rPr>
        <w:t>制定</w:t>
      </w:r>
      <w:r w:rsidRPr="00306617">
        <w:rPr>
          <w:rFonts w:ascii="宋体" w:eastAsia="宋体" w:hAnsi="宋体" w:cs="Times New Roman"/>
          <w:sz w:val="24"/>
          <w:szCs w:val="24"/>
        </w:rPr>
        <w:t>的</w:t>
      </w:r>
      <w:r w:rsidRPr="00306617">
        <w:rPr>
          <w:rFonts w:ascii="宋体" w:eastAsia="宋体" w:hAnsi="宋体" w:cs="Times New Roman" w:hint="eastAsia"/>
          <w:sz w:val="24"/>
          <w:szCs w:val="24"/>
        </w:rPr>
        <w:t>有关财务报告的</w:t>
      </w:r>
      <w:r w:rsidRPr="00306617">
        <w:rPr>
          <w:rFonts w:ascii="宋体" w:eastAsia="宋体" w:hAnsi="宋体" w:cs="Times New Roman"/>
          <w:sz w:val="24"/>
          <w:szCs w:val="24"/>
        </w:rPr>
        <w:t>规定编制。</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t>第十一节  备查文件目录</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 xml:space="preserve">第五十五条 </w:t>
      </w:r>
      <w:r w:rsidRPr="00306617">
        <w:rPr>
          <w:rFonts w:ascii="宋体" w:eastAsia="宋体" w:hAnsi="宋体" w:cs="Times New Roman"/>
          <w:sz w:val="24"/>
          <w:szCs w:val="24"/>
        </w:rPr>
        <w:t xml:space="preserve"> 公司应当披露备查文件的目录，包括：</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lastRenderedPageBreak/>
        <w:t>（一）载有</w:t>
      </w:r>
      <w:r w:rsidRPr="00306617">
        <w:rPr>
          <w:rFonts w:ascii="宋体" w:eastAsia="宋体" w:hAnsi="宋体" w:cs="Times New Roman" w:hint="eastAsia"/>
          <w:sz w:val="24"/>
          <w:szCs w:val="24"/>
        </w:rPr>
        <w:t>公司负责人</w:t>
      </w:r>
      <w:r w:rsidRPr="00306617">
        <w:rPr>
          <w:rFonts w:ascii="宋体" w:eastAsia="宋体" w:hAnsi="宋体" w:cs="Times New Roman"/>
          <w:sz w:val="24"/>
          <w:szCs w:val="24"/>
        </w:rPr>
        <w:t>、主管会计工作负责人、会计机构负责人（会计主管人员）签名并盖章的财务报表。</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（二）载有会计师事务所盖章、注册会计师签名并盖章的审计报告原件。</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（三）报告期内在中国证监会指定</w:t>
      </w:r>
      <w:r w:rsidRPr="00306617">
        <w:rPr>
          <w:rFonts w:ascii="宋体" w:eastAsia="宋体" w:hAnsi="宋体" w:cs="Times New Roman" w:hint="eastAsia"/>
          <w:sz w:val="24"/>
          <w:szCs w:val="24"/>
        </w:rPr>
        <w:t>网站</w:t>
      </w:r>
      <w:r w:rsidRPr="00306617">
        <w:rPr>
          <w:rFonts w:ascii="宋体" w:eastAsia="宋体" w:hAnsi="宋体" w:cs="Times New Roman"/>
          <w:sz w:val="24"/>
          <w:szCs w:val="24"/>
        </w:rPr>
        <w:t>上公开披露过的所有公司文件的正本及公告的原稿。</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sz w:val="24"/>
          <w:szCs w:val="24"/>
        </w:rPr>
        <w:t>（四）在</w:t>
      </w:r>
      <w:r w:rsidRPr="00306617">
        <w:rPr>
          <w:rFonts w:ascii="宋体" w:eastAsia="宋体" w:hAnsi="宋体" w:cs="Times New Roman" w:hint="eastAsia"/>
          <w:sz w:val="24"/>
          <w:szCs w:val="24"/>
        </w:rPr>
        <w:t>其他</w:t>
      </w:r>
      <w:r w:rsidRPr="00306617">
        <w:rPr>
          <w:rFonts w:ascii="宋体" w:eastAsia="宋体" w:hAnsi="宋体" w:cs="Times New Roman"/>
          <w:sz w:val="24"/>
          <w:szCs w:val="24"/>
        </w:rPr>
        <w:t>证券市场公布的年度报告。</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sz w:val="24"/>
          <w:szCs w:val="24"/>
        </w:rPr>
        <w:t>公司应当在办公场所置备上述文件的原件。中国证监会</w:t>
      </w:r>
      <w:r w:rsidRPr="00306617">
        <w:rPr>
          <w:rFonts w:ascii="宋体" w:eastAsia="宋体" w:hAnsi="宋体" w:cs="Times New Roman" w:hint="eastAsia"/>
          <w:sz w:val="24"/>
          <w:szCs w:val="24"/>
        </w:rPr>
        <w:t>及其派出机构</w:t>
      </w:r>
      <w:r w:rsidRPr="00306617">
        <w:rPr>
          <w:rFonts w:ascii="宋体" w:eastAsia="宋体" w:hAnsi="宋体" w:cs="Times New Roman"/>
          <w:sz w:val="24"/>
          <w:szCs w:val="24"/>
        </w:rPr>
        <w:t>、证券交易所要求提供时，或股东依据</w:t>
      </w:r>
      <w:r w:rsidRPr="00306617">
        <w:rPr>
          <w:rFonts w:ascii="宋体" w:eastAsia="宋体" w:hAnsi="宋体" w:cs="Times New Roman" w:hint="eastAsia"/>
          <w:sz w:val="24"/>
          <w:szCs w:val="24"/>
        </w:rPr>
        <w:t>法律、</w:t>
      </w:r>
      <w:r w:rsidRPr="00306617">
        <w:rPr>
          <w:rFonts w:ascii="宋体" w:eastAsia="宋体" w:hAnsi="宋体" w:cs="Times New Roman"/>
          <w:sz w:val="24"/>
          <w:szCs w:val="24"/>
        </w:rPr>
        <w:t>法规或公司章程要求查阅时，公司</w:t>
      </w:r>
      <w:r w:rsidRPr="00306617">
        <w:rPr>
          <w:rFonts w:ascii="宋体" w:eastAsia="宋体" w:hAnsi="宋体" w:cs="Times New Roman" w:hint="eastAsia"/>
          <w:sz w:val="24"/>
          <w:szCs w:val="24"/>
        </w:rPr>
        <w:t>应当</w:t>
      </w:r>
      <w:r w:rsidRPr="00306617">
        <w:rPr>
          <w:rFonts w:ascii="宋体" w:eastAsia="宋体" w:hAnsi="宋体" w:cs="Times New Roman"/>
          <w:sz w:val="24"/>
          <w:szCs w:val="24"/>
        </w:rPr>
        <w:t>及时提供。</w:t>
      </w:r>
    </w:p>
    <w:p w:rsidR="00306617" w:rsidRPr="00CE5B19" w:rsidRDefault="00306617" w:rsidP="00CE5B19">
      <w:pPr>
        <w:pStyle w:val="2"/>
        <w:spacing w:after="120"/>
        <w:jc w:val="center"/>
        <w:rPr>
          <w:rFonts w:ascii="宋体" w:eastAsia="宋体" w:hAnsi="宋体" w:hint="eastAsia"/>
          <w:sz w:val="28"/>
          <w:szCs w:val="24"/>
        </w:rPr>
      </w:pPr>
      <w:r w:rsidRPr="00CE5B19">
        <w:rPr>
          <w:rFonts w:ascii="宋体" w:eastAsia="宋体" w:hAnsi="宋体"/>
          <w:sz w:val="28"/>
          <w:szCs w:val="24"/>
        </w:rPr>
        <w:t>第三章  年度报告摘要</w:t>
      </w:r>
    </w:p>
    <w:p w:rsidR="00306617" w:rsidRPr="00CE5B19" w:rsidRDefault="00306617" w:rsidP="00CE5B19">
      <w:pPr>
        <w:pStyle w:val="3"/>
        <w:spacing w:after="120"/>
        <w:jc w:val="center"/>
        <w:rPr>
          <w:rFonts w:ascii="宋体" w:eastAsia="宋体" w:hAnsi="宋体" w:cs="Times New Roman" w:hint="eastAsia"/>
          <w:sz w:val="24"/>
          <w:szCs w:val="24"/>
        </w:rPr>
      </w:pPr>
      <w:r w:rsidRPr="00CE5B19">
        <w:rPr>
          <w:rFonts w:ascii="宋体" w:eastAsia="宋体" w:hAnsi="宋体" w:cs="Times New Roman" w:hint="eastAsia"/>
          <w:sz w:val="24"/>
          <w:szCs w:val="24"/>
        </w:rPr>
        <w:t>第一节  重要提示</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第五十六条  公司应当在年度报告摘要显著位置刊登如下重要提示：本年度报告摘要来自年度报告全文，投资者欲了解详细内容，应当仔细阅读同时刊载于上海证券交易所网站或深圳证券交易所网站等中国证监会指定网站上的年度报告全文。</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第五十七条  公司应当以简易图表形式披露如下内容：</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（一）股票简称、股票代码、股票上市交易所。如报告期末至年度报告披露日期间公司股票简称发生变更，应当同时披露变更后的股票简称。</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（二）公司董事会秘书和证券事务代表的姓名、电话、传真、电子信箱。</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t>第二节  主要财务数据及股东变化</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第五十八条  公司应当以列表方式披露截至报告期末公司近3年主要会计数据和财务指标，包括但不限于：总资产、营业收入、归属于上市公司股东的净利润、归属于上市公司股东的扣除非经常性损益的净利润、归属于上市公司股东的净资产、经营活动产生的现金流量净额、净资产收益率、每股收益。</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第五十九条  公司应当列表披露截至报告期末以及年度报告披露日前第5个交易</w:t>
      </w:r>
      <w:proofErr w:type="gramStart"/>
      <w:r w:rsidRPr="00306617">
        <w:rPr>
          <w:rFonts w:ascii="宋体" w:eastAsia="宋体" w:hAnsi="宋体" w:cs="Times New Roman" w:hint="eastAsia"/>
          <w:sz w:val="24"/>
          <w:szCs w:val="24"/>
        </w:rPr>
        <w:t>日末股东</w:t>
      </w:r>
      <w:proofErr w:type="gramEnd"/>
      <w:r w:rsidRPr="00306617">
        <w:rPr>
          <w:rFonts w:ascii="宋体" w:eastAsia="宋体" w:hAnsi="宋体" w:cs="Times New Roman" w:hint="eastAsia"/>
          <w:sz w:val="24"/>
          <w:szCs w:val="24"/>
        </w:rPr>
        <w:t>总数、报告</w:t>
      </w:r>
      <w:proofErr w:type="gramStart"/>
      <w:r w:rsidRPr="00306617">
        <w:rPr>
          <w:rFonts w:ascii="宋体" w:eastAsia="宋体" w:hAnsi="宋体" w:cs="Times New Roman" w:hint="eastAsia"/>
          <w:sz w:val="24"/>
          <w:szCs w:val="24"/>
        </w:rPr>
        <w:t>期末前</w:t>
      </w:r>
      <w:proofErr w:type="gramEnd"/>
      <w:r w:rsidRPr="00306617">
        <w:rPr>
          <w:rFonts w:ascii="宋体" w:eastAsia="宋体" w:hAnsi="宋体" w:cs="Times New Roman" w:hint="eastAsia"/>
          <w:sz w:val="24"/>
          <w:szCs w:val="24"/>
        </w:rPr>
        <w:t>10大股东持股情况，以方框图形式披露公司与实际控制人之间的产权及控制关系。</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lastRenderedPageBreak/>
        <w:t>第三节  管理</w:t>
      </w:r>
      <w:proofErr w:type="gramStart"/>
      <w:r w:rsidRPr="00306617">
        <w:rPr>
          <w:rFonts w:ascii="宋体" w:eastAsia="宋体" w:hAnsi="宋体" w:cs="Times New Roman" w:hint="eastAsia"/>
          <w:sz w:val="24"/>
          <w:szCs w:val="24"/>
        </w:rPr>
        <w:t>层讨论</w:t>
      </w:r>
      <w:proofErr w:type="gramEnd"/>
      <w:r w:rsidRPr="00306617">
        <w:rPr>
          <w:rFonts w:ascii="宋体" w:eastAsia="宋体" w:hAnsi="宋体" w:cs="Times New Roman" w:hint="eastAsia"/>
          <w:sz w:val="24"/>
          <w:szCs w:val="24"/>
        </w:rPr>
        <w:t>与分析</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第六十条  公司董事会应当以图表与文字相结合的形式简明、扼要分析报告期内的财务状况、经营成果及重要事项。</w:t>
      </w:r>
    </w:p>
    <w:p w:rsidR="00306617" w:rsidRPr="00306617" w:rsidRDefault="00306617" w:rsidP="00CE5B19">
      <w:pPr>
        <w:pStyle w:val="3"/>
        <w:spacing w:after="120"/>
        <w:jc w:val="center"/>
        <w:rPr>
          <w:rFonts w:ascii="宋体" w:eastAsia="宋体" w:hAnsi="宋体" w:cs="Times New Roman" w:hint="eastAsia"/>
          <w:sz w:val="24"/>
          <w:szCs w:val="24"/>
        </w:rPr>
      </w:pPr>
      <w:r w:rsidRPr="00306617">
        <w:rPr>
          <w:rFonts w:ascii="宋体" w:eastAsia="宋体" w:hAnsi="宋体" w:cs="Times New Roman" w:hint="eastAsia"/>
          <w:sz w:val="24"/>
          <w:szCs w:val="24"/>
        </w:rPr>
        <w:t>第四节  涉及财务报告的相关事项</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第六十一条  如与上一年度报告相比，公司会计政策、会计估计以及财务报表合并范围发生变化，或因报告期内重大会计差错更正而追溯重述的，公司应当予以披露，并分析其原因及影响。</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第六十二条  如年度财务报告被会计师事务所出具带有强调事项段或其他事项段的无保留意见、保留意见、否定意见或无法表示意见的审计报告，公司董事会和监事会应当就所涉及事项</w:t>
      </w:r>
      <w:proofErr w:type="gramStart"/>
      <w:r w:rsidRPr="00306617">
        <w:rPr>
          <w:rFonts w:ascii="宋体" w:eastAsia="宋体" w:hAnsi="宋体" w:cs="Times New Roman" w:hint="eastAsia"/>
          <w:sz w:val="24"/>
          <w:szCs w:val="24"/>
        </w:rPr>
        <w:t>作出</w:t>
      </w:r>
      <w:proofErr w:type="gramEnd"/>
      <w:r w:rsidRPr="00306617">
        <w:rPr>
          <w:rFonts w:ascii="宋体" w:eastAsia="宋体" w:hAnsi="宋体" w:cs="Times New Roman" w:hint="eastAsia"/>
          <w:sz w:val="24"/>
          <w:szCs w:val="24"/>
        </w:rPr>
        <w:t>说明。</w:t>
      </w:r>
    </w:p>
    <w:p w:rsidR="00306617" w:rsidRPr="00CE5B19" w:rsidRDefault="00306617" w:rsidP="00CE5B19">
      <w:pPr>
        <w:pStyle w:val="2"/>
        <w:spacing w:after="120"/>
        <w:jc w:val="center"/>
        <w:rPr>
          <w:rFonts w:ascii="宋体" w:eastAsia="宋体" w:hAnsi="宋体" w:hint="eastAsia"/>
          <w:sz w:val="28"/>
          <w:szCs w:val="24"/>
        </w:rPr>
      </w:pPr>
      <w:r w:rsidRPr="00CE5B19">
        <w:rPr>
          <w:rFonts w:ascii="宋体" w:eastAsia="宋体" w:hAnsi="宋体" w:hint="eastAsia"/>
          <w:sz w:val="28"/>
          <w:szCs w:val="24"/>
        </w:rPr>
        <w:t>第四章  附  则</w:t>
      </w:r>
    </w:p>
    <w:p w:rsidR="00306617" w:rsidRPr="00306617" w:rsidRDefault="00306617" w:rsidP="00306617">
      <w:pPr>
        <w:spacing w:line="360" w:lineRule="auto"/>
        <w:ind w:firstLineChars="200" w:firstLine="480"/>
        <w:rPr>
          <w:rFonts w:ascii="宋体" w:eastAsia="宋体" w:hAnsi="宋体" w:cs="Times New Roman"/>
          <w:sz w:val="24"/>
          <w:szCs w:val="24"/>
        </w:rPr>
      </w:pPr>
      <w:r w:rsidRPr="00306617">
        <w:rPr>
          <w:rFonts w:ascii="宋体" w:eastAsia="宋体" w:hAnsi="宋体" w:cs="Times New Roman" w:hint="eastAsia"/>
          <w:sz w:val="24"/>
          <w:szCs w:val="24"/>
        </w:rPr>
        <w:t>第六十三条  本准则所称“控股股东”、“实际控制人”、“关联方”、“关联交易”、“高级管理人员”等的界定按照《公司法》、《证券法》等法律法规以及《上市公司信息披露管理办法》等相关规定</w:t>
      </w:r>
      <w:r w:rsidRPr="00306617">
        <w:rPr>
          <w:rFonts w:ascii="宋体" w:eastAsia="宋体" w:hAnsi="宋体" w:cs="Times New Roman"/>
          <w:sz w:val="24"/>
          <w:szCs w:val="24"/>
        </w:rPr>
        <w:t>执行。</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第六十四条  本准则所称“以上”、“以内”包含本数，“超过”、“少于”、“低于”、“以下”不含本数。</w:t>
      </w:r>
    </w:p>
    <w:p w:rsidR="00306617" w:rsidRP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第六十五条  本准则自2013年1月1日起施行。《公开发行证券的公司信息披露内容与格式准则第2号</w:t>
      </w:r>
      <w:r w:rsidRPr="00306617">
        <w:rPr>
          <w:rFonts w:ascii="宋体" w:eastAsia="宋体" w:hAnsi="宋体" w:cs="Times New Roman"/>
          <w:sz w:val="24"/>
          <w:szCs w:val="24"/>
        </w:rPr>
        <w:t>——</w:t>
      </w:r>
      <w:r w:rsidRPr="00306617">
        <w:rPr>
          <w:rFonts w:ascii="宋体" w:eastAsia="宋体" w:hAnsi="宋体" w:cs="Times New Roman" w:hint="eastAsia"/>
          <w:sz w:val="24"/>
          <w:szCs w:val="24"/>
        </w:rPr>
        <w:t>年度报告的内容与格式（2007年修订）》（证</w:t>
      </w:r>
      <w:proofErr w:type="gramStart"/>
      <w:r w:rsidRPr="00306617">
        <w:rPr>
          <w:rFonts w:ascii="宋体" w:eastAsia="宋体" w:hAnsi="宋体" w:cs="Times New Roman" w:hint="eastAsia"/>
          <w:sz w:val="24"/>
          <w:szCs w:val="24"/>
        </w:rPr>
        <w:t>监公司字</w:t>
      </w:r>
      <w:proofErr w:type="gramEnd"/>
      <w:r w:rsidRPr="00306617">
        <w:rPr>
          <w:rFonts w:ascii="宋体" w:eastAsia="宋体" w:hAnsi="宋体" w:cs="Times New Roman" w:hint="eastAsia"/>
          <w:sz w:val="24"/>
          <w:szCs w:val="24"/>
        </w:rPr>
        <w:t>〔2007〕212号）同时废止。</w:t>
      </w:r>
    </w:p>
    <w:p w:rsid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附件：XXX股份有限公司年度报告摘要格式</w:t>
      </w:r>
    </w:p>
    <w:p w:rsidR="00306617" w:rsidRDefault="00306617" w:rsidP="00306617">
      <w:pPr>
        <w:spacing w:line="360" w:lineRule="auto"/>
        <w:ind w:firstLineChars="200" w:firstLine="480"/>
        <w:rPr>
          <w:rFonts w:ascii="宋体" w:eastAsia="宋体" w:hAnsi="宋体" w:cs="Times New Roman" w:hint="eastAsia"/>
          <w:sz w:val="24"/>
          <w:szCs w:val="24"/>
        </w:rPr>
      </w:pPr>
    </w:p>
    <w:p w:rsidR="00E633F5" w:rsidRDefault="00E633F5" w:rsidP="00306617">
      <w:pPr>
        <w:spacing w:line="360" w:lineRule="auto"/>
        <w:ind w:firstLineChars="200" w:firstLine="480"/>
        <w:rPr>
          <w:rFonts w:ascii="宋体" w:eastAsia="宋体" w:hAnsi="宋体" w:cs="Times New Roman" w:hint="eastAsia"/>
          <w:sz w:val="24"/>
          <w:szCs w:val="24"/>
        </w:rPr>
      </w:pPr>
    </w:p>
    <w:p w:rsidR="00E633F5" w:rsidRDefault="00E633F5" w:rsidP="00306617">
      <w:pPr>
        <w:spacing w:line="360" w:lineRule="auto"/>
        <w:ind w:firstLineChars="200" w:firstLine="480"/>
        <w:rPr>
          <w:rFonts w:ascii="宋体" w:eastAsia="宋体" w:hAnsi="宋体" w:cs="Times New Roman" w:hint="eastAsia"/>
          <w:sz w:val="24"/>
          <w:szCs w:val="24"/>
        </w:rPr>
      </w:pPr>
    </w:p>
    <w:p w:rsidR="00E633F5" w:rsidRDefault="00E633F5" w:rsidP="00306617">
      <w:pPr>
        <w:spacing w:line="360" w:lineRule="auto"/>
        <w:ind w:firstLineChars="200" w:firstLine="480"/>
        <w:rPr>
          <w:rFonts w:ascii="宋体" w:eastAsia="宋体" w:hAnsi="宋体" w:cs="Times New Roman" w:hint="eastAsia"/>
          <w:sz w:val="24"/>
          <w:szCs w:val="24"/>
        </w:rPr>
      </w:pPr>
    </w:p>
    <w:p w:rsidR="00306617" w:rsidRPr="00306617" w:rsidRDefault="00306617" w:rsidP="00306617">
      <w:pPr>
        <w:pBdr>
          <w:top w:val="single" w:sz="6" w:space="1" w:color="auto"/>
          <w:bottom w:val="single" w:sz="6" w:space="1" w:color="auto"/>
        </w:pBd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 xml:space="preserve">证监会办公厅                     </w:t>
      </w:r>
      <w:r w:rsidR="00E633F5">
        <w:rPr>
          <w:rFonts w:ascii="宋体" w:eastAsia="宋体" w:hAnsi="宋体" w:cs="Times New Roman" w:hint="eastAsia"/>
          <w:sz w:val="24"/>
          <w:szCs w:val="24"/>
        </w:rPr>
        <w:t xml:space="preserve">   </w:t>
      </w:r>
      <w:r w:rsidRPr="00306617">
        <w:rPr>
          <w:rFonts w:ascii="宋体" w:eastAsia="宋体" w:hAnsi="宋体" w:cs="Times New Roman" w:hint="eastAsia"/>
          <w:sz w:val="24"/>
          <w:szCs w:val="24"/>
        </w:rPr>
        <w:t xml:space="preserve">      2012年9月20日印发</w:t>
      </w:r>
    </w:p>
    <w:p w:rsidR="00306617" w:rsidRDefault="00306617" w:rsidP="00306617">
      <w:pPr>
        <w:spacing w:line="360" w:lineRule="auto"/>
        <w:ind w:firstLineChars="200" w:firstLine="480"/>
        <w:rPr>
          <w:rFonts w:ascii="宋体" w:eastAsia="宋体" w:hAnsi="宋体" w:cs="Times New Roman" w:hint="eastAsia"/>
          <w:sz w:val="24"/>
          <w:szCs w:val="24"/>
        </w:rPr>
      </w:pPr>
      <w:r w:rsidRPr="00306617">
        <w:rPr>
          <w:rFonts w:ascii="宋体" w:eastAsia="宋体" w:hAnsi="宋体" w:cs="Times New Roman" w:hint="eastAsia"/>
          <w:sz w:val="24"/>
          <w:szCs w:val="24"/>
        </w:rPr>
        <w:t>打字：</w:t>
      </w:r>
      <w:proofErr w:type="gramStart"/>
      <w:r w:rsidRPr="00306617">
        <w:rPr>
          <w:rFonts w:ascii="宋体" w:eastAsia="宋体" w:hAnsi="宋体" w:cs="Times New Roman" w:hint="eastAsia"/>
          <w:sz w:val="24"/>
          <w:szCs w:val="24"/>
        </w:rPr>
        <w:t>陈仲曦</w:t>
      </w:r>
      <w:proofErr w:type="gramEnd"/>
      <w:r w:rsidRPr="00306617">
        <w:rPr>
          <w:rFonts w:ascii="宋体" w:eastAsia="宋体" w:hAnsi="宋体" w:cs="Times New Roman" w:hint="eastAsia"/>
          <w:sz w:val="24"/>
          <w:szCs w:val="24"/>
        </w:rPr>
        <w:t xml:space="preserve">            校对：郭军旺            共印100份</w:t>
      </w:r>
    </w:p>
    <w:p w:rsidR="00E633F5" w:rsidRDefault="00E633F5" w:rsidP="00E633F5">
      <w:pPr>
        <w:spacing w:line="360" w:lineRule="auto"/>
        <w:rPr>
          <w:rFonts w:ascii="宋体" w:eastAsia="宋体" w:hAnsi="宋体" w:cs="Times New Roman" w:hint="eastAsia"/>
          <w:sz w:val="24"/>
          <w:szCs w:val="24"/>
        </w:rPr>
      </w:pPr>
    </w:p>
    <w:p w:rsidR="00306617" w:rsidRPr="00306617" w:rsidRDefault="00306617" w:rsidP="00E633F5">
      <w:pPr>
        <w:spacing w:line="360" w:lineRule="auto"/>
        <w:rPr>
          <w:rFonts w:ascii="宋体" w:eastAsia="宋体" w:hAnsi="宋体" w:cs="Times New Roman" w:hint="eastAsia"/>
          <w:sz w:val="24"/>
          <w:szCs w:val="24"/>
        </w:rPr>
      </w:pPr>
      <w:r w:rsidRPr="00306617">
        <w:rPr>
          <w:rFonts w:ascii="宋体" w:eastAsia="宋体" w:hAnsi="宋体" w:cs="Times New Roman" w:hint="eastAsia"/>
          <w:sz w:val="24"/>
          <w:szCs w:val="24"/>
        </w:rPr>
        <w:lastRenderedPageBreak/>
        <w:t>附件：</w:t>
      </w:r>
    </w:p>
    <w:p w:rsidR="00306617" w:rsidRPr="00CE5B19" w:rsidRDefault="00306617" w:rsidP="00CE5B19">
      <w:pPr>
        <w:pStyle w:val="2"/>
        <w:spacing w:after="120"/>
        <w:jc w:val="center"/>
        <w:rPr>
          <w:rFonts w:ascii="宋体" w:eastAsia="宋体" w:hAnsi="宋体" w:hint="eastAsia"/>
          <w:sz w:val="28"/>
          <w:szCs w:val="24"/>
        </w:rPr>
      </w:pPr>
      <w:r w:rsidRPr="00CE5B19">
        <w:rPr>
          <w:rFonts w:ascii="宋体" w:eastAsia="宋体" w:hAnsi="宋体" w:hint="eastAsia"/>
          <w:sz w:val="28"/>
          <w:szCs w:val="24"/>
        </w:rPr>
        <w:t>XXX股份有限公司年度报告摘要格式</w:t>
      </w:r>
    </w:p>
    <w:p w:rsidR="00306617" w:rsidRPr="00306617" w:rsidRDefault="00306617" w:rsidP="00CE5B19">
      <w:pPr>
        <w:pStyle w:val="3"/>
        <w:spacing w:after="120" w:line="415" w:lineRule="auto"/>
        <w:rPr>
          <w:rFonts w:ascii="宋体" w:eastAsia="宋体" w:hAnsi="宋体" w:cs="Times New Roman" w:hint="eastAsia"/>
          <w:sz w:val="24"/>
          <w:szCs w:val="24"/>
        </w:rPr>
      </w:pPr>
      <w:r w:rsidRPr="00306617">
        <w:rPr>
          <w:rFonts w:ascii="宋体" w:eastAsia="宋体" w:hAnsi="宋体" w:cs="Times New Roman" w:hint="eastAsia"/>
          <w:sz w:val="24"/>
          <w:szCs w:val="24"/>
        </w:rPr>
        <w:t>一、重要提示</w:t>
      </w:r>
    </w:p>
    <w:p w:rsidR="00306617" w:rsidRPr="004E7F85" w:rsidRDefault="00306617" w:rsidP="004E7F85">
      <w:pPr>
        <w:adjustRightInd w:val="0"/>
        <w:snapToGrid w:val="0"/>
        <w:spacing w:beforeLines="50" w:line="360" w:lineRule="auto"/>
        <w:ind w:left="420" w:hangingChars="175" w:hanging="420"/>
        <w:rPr>
          <w:rFonts w:asciiTheme="minorEastAsia" w:hAnsiTheme="minorEastAsia" w:hint="eastAsia"/>
          <w:sz w:val="24"/>
          <w:szCs w:val="30"/>
        </w:rPr>
      </w:pPr>
      <w:r w:rsidRPr="00306617">
        <w:rPr>
          <w:rFonts w:asciiTheme="minorEastAsia" w:hAnsiTheme="minorEastAsia" w:hint="eastAsia"/>
          <w:sz w:val="24"/>
          <w:szCs w:val="30"/>
        </w:rPr>
        <w:t xml:space="preserve">1.1 </w:t>
      </w:r>
      <w:r w:rsidRPr="004E7F85">
        <w:rPr>
          <w:rFonts w:asciiTheme="minorEastAsia" w:hAnsiTheme="minorEastAsia" w:hint="eastAsia"/>
          <w:sz w:val="24"/>
          <w:szCs w:val="30"/>
        </w:rPr>
        <w:t>本年度报告摘要来自年度报告全文，投资者欲了解详细内容，应当仔细阅读同时刊载于上海证券交易所网站或深圳证券交易所网站等中国证监会指定网站上的年度报告全文。</w:t>
      </w:r>
    </w:p>
    <w:p w:rsidR="00306617" w:rsidRPr="004E7F85" w:rsidRDefault="00306617" w:rsidP="004E7F85">
      <w:pPr>
        <w:adjustRightInd w:val="0"/>
        <w:snapToGrid w:val="0"/>
        <w:spacing w:beforeLines="50" w:line="360" w:lineRule="auto"/>
        <w:ind w:left="420" w:hangingChars="175" w:hanging="420"/>
        <w:rPr>
          <w:rFonts w:asciiTheme="minorEastAsia" w:hAnsiTheme="minorEastAsia" w:hint="eastAsia"/>
          <w:sz w:val="24"/>
          <w:szCs w:val="30"/>
        </w:rPr>
      </w:pPr>
      <w:r w:rsidRPr="004E7F85">
        <w:rPr>
          <w:rFonts w:asciiTheme="minorEastAsia" w:hAnsiTheme="minorEastAsia" w:hint="eastAsia"/>
          <w:sz w:val="24"/>
          <w:szCs w:val="30"/>
        </w:rPr>
        <w:t>1.2公司简介</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tblPr>
      <w:tblGrid>
        <w:gridCol w:w="2700"/>
        <w:gridCol w:w="2042"/>
        <w:gridCol w:w="1059"/>
        <w:gridCol w:w="963"/>
        <w:gridCol w:w="2139"/>
      </w:tblGrid>
      <w:tr w:rsidR="00306617" w:rsidRPr="004E7F85" w:rsidTr="00CE5B19">
        <w:trPr>
          <w:trHeight w:val="454"/>
          <w:jc w:val="center"/>
        </w:trPr>
        <w:tc>
          <w:tcPr>
            <w:tcW w:w="2700" w:type="dxa"/>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r w:rsidRPr="004E7F85">
              <w:rPr>
                <w:rFonts w:asciiTheme="minorEastAsia" w:eastAsiaTheme="minorEastAsia" w:hAnsiTheme="minorEastAsia" w:hint="eastAsia"/>
                <w:sz w:val="22"/>
                <w:szCs w:val="30"/>
              </w:rPr>
              <w:t>股票简称</w:t>
            </w:r>
          </w:p>
        </w:tc>
        <w:tc>
          <w:tcPr>
            <w:tcW w:w="2042" w:type="dxa"/>
            <w:vAlign w:val="center"/>
          </w:tcPr>
          <w:p w:rsidR="00306617" w:rsidRPr="004E7F85" w:rsidRDefault="00306617" w:rsidP="004E7F85">
            <w:pPr>
              <w:pStyle w:val="a8"/>
              <w:spacing w:before="0" w:after="0"/>
              <w:jc w:val="center"/>
              <w:rPr>
                <w:rFonts w:asciiTheme="minorEastAsia" w:eastAsiaTheme="minorEastAsia" w:hAnsiTheme="minorEastAsia" w:hint="eastAsia"/>
                <w:sz w:val="22"/>
                <w:szCs w:val="30"/>
              </w:rPr>
            </w:pPr>
          </w:p>
        </w:tc>
        <w:tc>
          <w:tcPr>
            <w:tcW w:w="2022" w:type="dxa"/>
            <w:gridSpan w:val="2"/>
            <w:vAlign w:val="center"/>
          </w:tcPr>
          <w:p w:rsidR="00306617" w:rsidRPr="004E7F85" w:rsidRDefault="00306617" w:rsidP="004E7F85">
            <w:pPr>
              <w:pStyle w:val="a8"/>
              <w:spacing w:before="0" w:after="0"/>
              <w:jc w:val="center"/>
              <w:rPr>
                <w:rFonts w:asciiTheme="minorEastAsia" w:eastAsiaTheme="minorEastAsia" w:hAnsiTheme="minorEastAsia" w:hint="eastAsia"/>
                <w:sz w:val="22"/>
                <w:szCs w:val="30"/>
              </w:rPr>
            </w:pPr>
            <w:r w:rsidRPr="004E7F85">
              <w:rPr>
                <w:rFonts w:asciiTheme="minorEastAsia" w:eastAsiaTheme="minorEastAsia" w:hAnsiTheme="minorEastAsia" w:hint="eastAsia"/>
                <w:sz w:val="22"/>
                <w:szCs w:val="30"/>
              </w:rPr>
              <w:t>股票代码</w:t>
            </w:r>
          </w:p>
        </w:tc>
        <w:tc>
          <w:tcPr>
            <w:tcW w:w="2139" w:type="dxa"/>
            <w:vAlign w:val="center"/>
          </w:tcPr>
          <w:p w:rsidR="00306617" w:rsidRPr="004E7F85" w:rsidRDefault="00306617" w:rsidP="004E7F85">
            <w:pPr>
              <w:pStyle w:val="a8"/>
              <w:spacing w:before="0" w:after="0"/>
              <w:jc w:val="center"/>
              <w:rPr>
                <w:rFonts w:asciiTheme="minorEastAsia" w:eastAsiaTheme="minorEastAsia" w:hAnsiTheme="minorEastAsia" w:hint="eastAsia"/>
                <w:sz w:val="22"/>
                <w:szCs w:val="30"/>
              </w:rPr>
            </w:pPr>
          </w:p>
        </w:tc>
      </w:tr>
      <w:tr w:rsidR="00306617" w:rsidRPr="004E7F85" w:rsidTr="00CE5B19">
        <w:trPr>
          <w:trHeight w:val="454"/>
          <w:jc w:val="center"/>
        </w:trPr>
        <w:tc>
          <w:tcPr>
            <w:tcW w:w="2700" w:type="dxa"/>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r w:rsidRPr="004E7F85">
              <w:rPr>
                <w:rFonts w:asciiTheme="minorEastAsia" w:eastAsiaTheme="minorEastAsia" w:hAnsiTheme="minorEastAsia" w:hint="eastAsia"/>
                <w:sz w:val="22"/>
                <w:szCs w:val="30"/>
              </w:rPr>
              <w:t>股票上市交易所</w:t>
            </w:r>
          </w:p>
        </w:tc>
        <w:tc>
          <w:tcPr>
            <w:tcW w:w="6203" w:type="dxa"/>
            <w:gridSpan w:val="4"/>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p>
        </w:tc>
      </w:tr>
      <w:tr w:rsidR="00306617" w:rsidRPr="004E7F85" w:rsidTr="00CE5B19">
        <w:trPr>
          <w:trHeight w:val="454"/>
          <w:jc w:val="center"/>
        </w:trPr>
        <w:tc>
          <w:tcPr>
            <w:tcW w:w="2700" w:type="dxa"/>
            <w:vAlign w:val="center"/>
          </w:tcPr>
          <w:p w:rsidR="00306617" w:rsidRPr="004E7F85" w:rsidRDefault="00306617" w:rsidP="004E7F85">
            <w:pPr>
              <w:pStyle w:val="a8"/>
              <w:spacing w:before="0" w:after="0"/>
              <w:jc w:val="center"/>
              <w:rPr>
                <w:rFonts w:asciiTheme="minorEastAsia" w:eastAsiaTheme="minorEastAsia" w:hAnsiTheme="minorEastAsia" w:hint="eastAsia"/>
                <w:sz w:val="22"/>
                <w:szCs w:val="30"/>
              </w:rPr>
            </w:pPr>
            <w:r w:rsidRPr="004E7F85">
              <w:rPr>
                <w:rFonts w:asciiTheme="minorEastAsia" w:eastAsiaTheme="minorEastAsia" w:hAnsiTheme="minorEastAsia" w:hint="eastAsia"/>
                <w:sz w:val="22"/>
                <w:szCs w:val="30"/>
              </w:rPr>
              <w:t>联系人和联系方式</w:t>
            </w:r>
          </w:p>
        </w:tc>
        <w:tc>
          <w:tcPr>
            <w:tcW w:w="3101" w:type="dxa"/>
            <w:gridSpan w:val="2"/>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r w:rsidRPr="004E7F85">
              <w:rPr>
                <w:rFonts w:asciiTheme="minorEastAsia" w:eastAsiaTheme="minorEastAsia" w:hAnsiTheme="minorEastAsia"/>
                <w:sz w:val="22"/>
                <w:szCs w:val="30"/>
              </w:rPr>
              <w:t>董事会秘书</w:t>
            </w:r>
          </w:p>
        </w:tc>
        <w:tc>
          <w:tcPr>
            <w:tcW w:w="3102" w:type="dxa"/>
            <w:gridSpan w:val="2"/>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r w:rsidRPr="004E7F85">
              <w:rPr>
                <w:rFonts w:asciiTheme="minorEastAsia" w:eastAsiaTheme="minorEastAsia" w:hAnsiTheme="minorEastAsia"/>
                <w:sz w:val="22"/>
                <w:szCs w:val="30"/>
              </w:rPr>
              <w:t>证券事务代表</w:t>
            </w:r>
          </w:p>
        </w:tc>
      </w:tr>
      <w:tr w:rsidR="00306617" w:rsidRPr="004E7F85" w:rsidTr="00CE5B19">
        <w:trPr>
          <w:trHeight w:val="454"/>
          <w:jc w:val="center"/>
        </w:trPr>
        <w:tc>
          <w:tcPr>
            <w:tcW w:w="2700" w:type="dxa"/>
            <w:vAlign w:val="center"/>
          </w:tcPr>
          <w:p w:rsidR="00306617" w:rsidRPr="004E7F85" w:rsidRDefault="00306617" w:rsidP="004E7F85">
            <w:pPr>
              <w:pStyle w:val="a8"/>
              <w:spacing w:before="0" w:after="0"/>
              <w:jc w:val="center"/>
              <w:rPr>
                <w:rFonts w:asciiTheme="minorEastAsia" w:eastAsiaTheme="minorEastAsia" w:hAnsiTheme="minorEastAsia" w:hint="eastAsia"/>
                <w:sz w:val="22"/>
                <w:szCs w:val="30"/>
              </w:rPr>
            </w:pPr>
            <w:r w:rsidRPr="004E7F85">
              <w:rPr>
                <w:rFonts w:asciiTheme="minorEastAsia" w:eastAsiaTheme="minorEastAsia" w:hAnsiTheme="minorEastAsia"/>
                <w:sz w:val="22"/>
                <w:szCs w:val="30"/>
              </w:rPr>
              <w:t>姓</w:t>
            </w:r>
            <w:r w:rsidRPr="004E7F85">
              <w:rPr>
                <w:rFonts w:asciiTheme="minorEastAsia" w:eastAsiaTheme="minorEastAsia" w:hAnsiTheme="minorEastAsia" w:hint="eastAsia"/>
                <w:sz w:val="22"/>
                <w:szCs w:val="30"/>
              </w:rPr>
              <w:t xml:space="preserve">  </w:t>
            </w:r>
            <w:r w:rsidRPr="004E7F85">
              <w:rPr>
                <w:rFonts w:asciiTheme="minorEastAsia" w:eastAsiaTheme="minorEastAsia" w:hAnsiTheme="minorEastAsia"/>
                <w:sz w:val="22"/>
                <w:szCs w:val="30"/>
              </w:rPr>
              <w:t>名</w:t>
            </w:r>
          </w:p>
        </w:tc>
        <w:tc>
          <w:tcPr>
            <w:tcW w:w="3101" w:type="dxa"/>
            <w:gridSpan w:val="2"/>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p>
        </w:tc>
        <w:tc>
          <w:tcPr>
            <w:tcW w:w="3102" w:type="dxa"/>
            <w:gridSpan w:val="2"/>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p>
        </w:tc>
      </w:tr>
      <w:tr w:rsidR="00306617" w:rsidRPr="004E7F85" w:rsidTr="00CE5B19">
        <w:trPr>
          <w:trHeight w:val="454"/>
          <w:jc w:val="center"/>
        </w:trPr>
        <w:tc>
          <w:tcPr>
            <w:tcW w:w="2700" w:type="dxa"/>
            <w:vAlign w:val="center"/>
          </w:tcPr>
          <w:p w:rsidR="00306617" w:rsidRPr="004E7F85" w:rsidRDefault="00306617" w:rsidP="004E7F85">
            <w:pPr>
              <w:pStyle w:val="a8"/>
              <w:spacing w:before="0" w:after="0"/>
              <w:jc w:val="center"/>
              <w:rPr>
                <w:rFonts w:asciiTheme="minorEastAsia" w:eastAsiaTheme="minorEastAsia" w:hAnsiTheme="minorEastAsia" w:hint="eastAsia"/>
                <w:sz w:val="22"/>
                <w:szCs w:val="30"/>
              </w:rPr>
            </w:pPr>
            <w:r w:rsidRPr="004E7F85">
              <w:rPr>
                <w:rFonts w:asciiTheme="minorEastAsia" w:eastAsiaTheme="minorEastAsia" w:hAnsiTheme="minorEastAsia"/>
                <w:sz w:val="22"/>
                <w:szCs w:val="30"/>
              </w:rPr>
              <w:t>电</w:t>
            </w:r>
            <w:r w:rsidRPr="004E7F85">
              <w:rPr>
                <w:rFonts w:asciiTheme="minorEastAsia" w:eastAsiaTheme="minorEastAsia" w:hAnsiTheme="minorEastAsia" w:hint="eastAsia"/>
                <w:sz w:val="22"/>
                <w:szCs w:val="30"/>
              </w:rPr>
              <w:t xml:space="preserve">  </w:t>
            </w:r>
            <w:r w:rsidRPr="004E7F85">
              <w:rPr>
                <w:rFonts w:asciiTheme="minorEastAsia" w:eastAsiaTheme="minorEastAsia" w:hAnsiTheme="minorEastAsia"/>
                <w:sz w:val="22"/>
                <w:szCs w:val="30"/>
              </w:rPr>
              <w:t>话</w:t>
            </w:r>
          </w:p>
        </w:tc>
        <w:tc>
          <w:tcPr>
            <w:tcW w:w="3101" w:type="dxa"/>
            <w:gridSpan w:val="2"/>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p>
        </w:tc>
        <w:tc>
          <w:tcPr>
            <w:tcW w:w="3102" w:type="dxa"/>
            <w:gridSpan w:val="2"/>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p>
        </w:tc>
      </w:tr>
      <w:tr w:rsidR="00306617" w:rsidRPr="004E7F85" w:rsidTr="00CE5B19">
        <w:trPr>
          <w:trHeight w:val="454"/>
          <w:jc w:val="center"/>
        </w:trPr>
        <w:tc>
          <w:tcPr>
            <w:tcW w:w="2700" w:type="dxa"/>
            <w:vAlign w:val="center"/>
          </w:tcPr>
          <w:p w:rsidR="00306617" w:rsidRPr="004E7F85" w:rsidRDefault="00306617" w:rsidP="004E7F85">
            <w:pPr>
              <w:pStyle w:val="a8"/>
              <w:spacing w:before="0" w:after="0"/>
              <w:jc w:val="center"/>
              <w:rPr>
                <w:rFonts w:asciiTheme="minorEastAsia" w:eastAsiaTheme="minorEastAsia" w:hAnsiTheme="minorEastAsia" w:hint="eastAsia"/>
                <w:sz w:val="22"/>
                <w:szCs w:val="30"/>
              </w:rPr>
            </w:pPr>
            <w:r w:rsidRPr="004E7F85">
              <w:rPr>
                <w:rFonts w:asciiTheme="minorEastAsia" w:eastAsiaTheme="minorEastAsia" w:hAnsiTheme="minorEastAsia"/>
                <w:sz w:val="22"/>
                <w:szCs w:val="30"/>
              </w:rPr>
              <w:t>传</w:t>
            </w:r>
            <w:r w:rsidRPr="004E7F85">
              <w:rPr>
                <w:rFonts w:asciiTheme="minorEastAsia" w:eastAsiaTheme="minorEastAsia" w:hAnsiTheme="minorEastAsia" w:hint="eastAsia"/>
                <w:sz w:val="22"/>
                <w:szCs w:val="30"/>
              </w:rPr>
              <w:t xml:space="preserve">  </w:t>
            </w:r>
            <w:r w:rsidRPr="004E7F85">
              <w:rPr>
                <w:rFonts w:asciiTheme="minorEastAsia" w:eastAsiaTheme="minorEastAsia" w:hAnsiTheme="minorEastAsia"/>
                <w:sz w:val="22"/>
                <w:szCs w:val="30"/>
              </w:rPr>
              <w:t>真</w:t>
            </w:r>
          </w:p>
        </w:tc>
        <w:tc>
          <w:tcPr>
            <w:tcW w:w="3101" w:type="dxa"/>
            <w:gridSpan w:val="2"/>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p>
        </w:tc>
        <w:tc>
          <w:tcPr>
            <w:tcW w:w="3102" w:type="dxa"/>
            <w:gridSpan w:val="2"/>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p>
        </w:tc>
      </w:tr>
      <w:tr w:rsidR="00306617" w:rsidRPr="004E7F85" w:rsidTr="00CE5B19">
        <w:trPr>
          <w:trHeight w:val="454"/>
          <w:jc w:val="center"/>
        </w:trPr>
        <w:tc>
          <w:tcPr>
            <w:tcW w:w="2700" w:type="dxa"/>
            <w:vAlign w:val="center"/>
          </w:tcPr>
          <w:p w:rsidR="00306617" w:rsidRPr="004E7F85" w:rsidRDefault="00306617" w:rsidP="004E7F85">
            <w:pPr>
              <w:pStyle w:val="a8"/>
              <w:spacing w:before="0" w:after="0"/>
              <w:jc w:val="center"/>
              <w:rPr>
                <w:rFonts w:asciiTheme="minorEastAsia" w:eastAsiaTheme="minorEastAsia" w:hAnsiTheme="minorEastAsia" w:hint="eastAsia"/>
                <w:sz w:val="22"/>
                <w:szCs w:val="30"/>
              </w:rPr>
            </w:pPr>
            <w:r w:rsidRPr="004E7F85">
              <w:rPr>
                <w:rFonts w:asciiTheme="minorEastAsia" w:eastAsiaTheme="minorEastAsia" w:hAnsiTheme="minorEastAsia"/>
                <w:sz w:val="22"/>
                <w:szCs w:val="30"/>
              </w:rPr>
              <w:t>电子信箱</w:t>
            </w:r>
          </w:p>
        </w:tc>
        <w:tc>
          <w:tcPr>
            <w:tcW w:w="3101" w:type="dxa"/>
            <w:gridSpan w:val="2"/>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p>
        </w:tc>
        <w:tc>
          <w:tcPr>
            <w:tcW w:w="3102" w:type="dxa"/>
            <w:gridSpan w:val="2"/>
            <w:vAlign w:val="center"/>
          </w:tcPr>
          <w:p w:rsidR="00306617" w:rsidRPr="004E7F85" w:rsidRDefault="00306617" w:rsidP="004E7F85">
            <w:pPr>
              <w:pStyle w:val="a8"/>
              <w:spacing w:before="0" w:after="0"/>
              <w:jc w:val="center"/>
              <w:rPr>
                <w:rFonts w:asciiTheme="minorEastAsia" w:eastAsiaTheme="minorEastAsia" w:hAnsiTheme="minorEastAsia"/>
                <w:sz w:val="22"/>
                <w:szCs w:val="30"/>
              </w:rPr>
            </w:pPr>
          </w:p>
        </w:tc>
      </w:tr>
    </w:tbl>
    <w:p w:rsidR="00306617" w:rsidRPr="004E7F85" w:rsidRDefault="00306617" w:rsidP="00CE5B19">
      <w:pPr>
        <w:pStyle w:val="3"/>
        <w:spacing w:after="120" w:line="415" w:lineRule="auto"/>
        <w:rPr>
          <w:rFonts w:ascii="宋体" w:eastAsia="宋体" w:hAnsi="宋体" w:cs="Times New Roman" w:hint="eastAsia"/>
          <w:sz w:val="24"/>
          <w:szCs w:val="24"/>
        </w:rPr>
      </w:pPr>
      <w:r w:rsidRPr="004E7F85">
        <w:rPr>
          <w:rFonts w:ascii="宋体" w:eastAsia="宋体" w:hAnsi="宋体" w:cs="Times New Roman" w:hint="eastAsia"/>
          <w:sz w:val="24"/>
          <w:szCs w:val="24"/>
        </w:rPr>
        <w:t>二、主要财务数据和股东变化</w:t>
      </w:r>
    </w:p>
    <w:p w:rsidR="00306617" w:rsidRPr="004E7F85" w:rsidRDefault="00306617" w:rsidP="004E7F85">
      <w:pPr>
        <w:adjustRightInd w:val="0"/>
        <w:snapToGrid w:val="0"/>
        <w:spacing w:beforeLines="50" w:line="360" w:lineRule="auto"/>
        <w:ind w:left="420" w:hangingChars="175" w:hanging="420"/>
        <w:rPr>
          <w:rFonts w:asciiTheme="minorEastAsia" w:hAnsiTheme="minorEastAsia" w:hint="eastAsia"/>
          <w:sz w:val="24"/>
          <w:szCs w:val="30"/>
        </w:rPr>
      </w:pPr>
      <w:r w:rsidRPr="004E7F85">
        <w:rPr>
          <w:rFonts w:asciiTheme="minorEastAsia" w:hAnsiTheme="minorEastAsia" w:hint="eastAsia"/>
          <w:sz w:val="24"/>
          <w:szCs w:val="30"/>
        </w:rPr>
        <w:t>2.1主要财务数据</w:t>
      </w:r>
    </w:p>
    <w:p w:rsidR="00306617" w:rsidRPr="004E7F85" w:rsidRDefault="00306617" w:rsidP="00306617">
      <w:pPr>
        <w:pStyle w:val="a8"/>
        <w:wordWrap w:val="0"/>
        <w:spacing w:before="0" w:after="0" w:line="420" w:lineRule="exact"/>
        <w:ind w:rightChars="-180" w:right="-378"/>
        <w:jc w:val="right"/>
        <w:rPr>
          <w:rFonts w:eastAsia="方正仿宋简体"/>
          <w:sz w:val="30"/>
          <w:szCs w:val="30"/>
        </w:rPr>
      </w:pPr>
      <w:r w:rsidRPr="004E7F85">
        <w:rPr>
          <w:rFonts w:asciiTheme="minorEastAsia" w:eastAsiaTheme="minorEastAsia" w:hAnsiTheme="minorEastAsia" w:hint="eastAsia"/>
          <w:sz w:val="22"/>
          <w:szCs w:val="30"/>
        </w:rPr>
        <w:t>单位：元</w:t>
      </w:r>
    </w:p>
    <w:tbl>
      <w:tblPr>
        <w:tblW w:w="8872" w:type="dxa"/>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157"/>
        <w:gridCol w:w="1321"/>
        <w:gridCol w:w="1417"/>
        <w:gridCol w:w="1559"/>
        <w:gridCol w:w="1418"/>
      </w:tblGrid>
      <w:tr w:rsidR="00306617" w:rsidRPr="004E7F85" w:rsidTr="00CE5B19">
        <w:trPr>
          <w:trHeight w:val="454"/>
          <w:jc w:val="center"/>
        </w:trPr>
        <w:tc>
          <w:tcPr>
            <w:tcW w:w="3157" w:type="dxa"/>
            <w:vAlign w:val="center"/>
          </w:tcPr>
          <w:p w:rsidR="00306617" w:rsidRPr="004E7F85" w:rsidRDefault="00306617" w:rsidP="004E7F85">
            <w:pPr>
              <w:pStyle w:val="a8"/>
              <w:spacing w:before="0" w:after="0"/>
              <w:jc w:val="center"/>
              <w:rPr>
                <w:rFonts w:asciiTheme="minorEastAsia" w:eastAsiaTheme="minorEastAsia" w:hAnsiTheme="minorEastAsia"/>
                <w:sz w:val="22"/>
                <w:szCs w:val="24"/>
              </w:rPr>
            </w:pPr>
          </w:p>
        </w:tc>
        <w:tc>
          <w:tcPr>
            <w:tcW w:w="1321" w:type="dxa"/>
            <w:vAlign w:val="center"/>
          </w:tcPr>
          <w:p w:rsidR="00306617" w:rsidRPr="00CE5B19" w:rsidRDefault="00306617" w:rsidP="004E7F85">
            <w:pPr>
              <w:pStyle w:val="a8"/>
              <w:spacing w:before="0" w:after="0"/>
              <w:jc w:val="center"/>
              <w:rPr>
                <w:rFonts w:asciiTheme="minorEastAsia" w:eastAsiaTheme="minorEastAsia" w:hAnsiTheme="minorEastAsia"/>
                <w:spacing w:val="-14"/>
                <w:sz w:val="22"/>
                <w:szCs w:val="24"/>
              </w:rPr>
            </w:pPr>
            <w:r w:rsidRPr="00CE5B19">
              <w:rPr>
                <w:rFonts w:asciiTheme="minorEastAsia" w:eastAsiaTheme="minorEastAsia" w:hAnsiTheme="minorEastAsia" w:hint="eastAsia"/>
                <w:spacing w:val="-14"/>
                <w:sz w:val="22"/>
                <w:szCs w:val="24"/>
              </w:rPr>
              <w:t>N</w:t>
            </w:r>
            <w:r w:rsidRPr="00CE5B19">
              <w:rPr>
                <w:rFonts w:asciiTheme="minorEastAsia" w:eastAsiaTheme="minorEastAsia" w:hAnsiTheme="minorEastAsia"/>
                <w:spacing w:val="-14"/>
                <w:sz w:val="22"/>
                <w:szCs w:val="24"/>
              </w:rPr>
              <w:t>年</w:t>
            </w:r>
            <w:r w:rsidRPr="00CE5B19">
              <w:rPr>
                <w:rFonts w:asciiTheme="minorEastAsia" w:eastAsiaTheme="minorEastAsia" w:hAnsiTheme="minorEastAsia" w:hint="eastAsia"/>
                <w:spacing w:val="-14"/>
                <w:sz w:val="22"/>
                <w:szCs w:val="24"/>
              </w:rPr>
              <w:t>（末）</w:t>
            </w:r>
          </w:p>
        </w:tc>
        <w:tc>
          <w:tcPr>
            <w:tcW w:w="1417" w:type="dxa"/>
            <w:vAlign w:val="center"/>
          </w:tcPr>
          <w:p w:rsidR="00306617" w:rsidRPr="00CE5B19" w:rsidRDefault="00306617" w:rsidP="004E7F85">
            <w:pPr>
              <w:pStyle w:val="a8"/>
              <w:spacing w:before="0" w:after="0"/>
              <w:jc w:val="center"/>
              <w:rPr>
                <w:rFonts w:asciiTheme="minorEastAsia" w:eastAsiaTheme="minorEastAsia" w:hAnsiTheme="minorEastAsia"/>
                <w:spacing w:val="-14"/>
                <w:sz w:val="22"/>
                <w:szCs w:val="24"/>
              </w:rPr>
            </w:pPr>
            <w:r w:rsidRPr="00CE5B19">
              <w:rPr>
                <w:rFonts w:asciiTheme="minorEastAsia" w:eastAsiaTheme="minorEastAsia" w:hAnsiTheme="minorEastAsia" w:hint="eastAsia"/>
                <w:spacing w:val="-14"/>
                <w:sz w:val="22"/>
                <w:szCs w:val="24"/>
              </w:rPr>
              <w:t>N-1</w:t>
            </w:r>
            <w:r w:rsidRPr="00CE5B19">
              <w:rPr>
                <w:rFonts w:asciiTheme="minorEastAsia" w:eastAsiaTheme="minorEastAsia" w:hAnsiTheme="minorEastAsia"/>
                <w:spacing w:val="-14"/>
                <w:sz w:val="22"/>
                <w:szCs w:val="24"/>
              </w:rPr>
              <w:t>年</w:t>
            </w:r>
            <w:r w:rsidRPr="00CE5B19">
              <w:rPr>
                <w:rFonts w:asciiTheme="minorEastAsia" w:eastAsiaTheme="minorEastAsia" w:hAnsiTheme="minorEastAsia" w:hint="eastAsia"/>
                <w:spacing w:val="-14"/>
                <w:sz w:val="22"/>
                <w:szCs w:val="24"/>
              </w:rPr>
              <w:t>（末）</w:t>
            </w:r>
          </w:p>
        </w:tc>
        <w:tc>
          <w:tcPr>
            <w:tcW w:w="1559" w:type="dxa"/>
            <w:vAlign w:val="center"/>
          </w:tcPr>
          <w:p w:rsidR="00306617" w:rsidRPr="00CE5B19" w:rsidRDefault="00306617" w:rsidP="004E7F85">
            <w:pPr>
              <w:pStyle w:val="a8"/>
              <w:spacing w:before="0" w:after="0"/>
              <w:jc w:val="center"/>
              <w:rPr>
                <w:rFonts w:asciiTheme="minorEastAsia" w:eastAsiaTheme="minorEastAsia" w:hAnsiTheme="minorEastAsia"/>
                <w:spacing w:val="-14"/>
                <w:sz w:val="22"/>
                <w:szCs w:val="24"/>
              </w:rPr>
            </w:pPr>
            <w:r w:rsidRPr="00CE5B19">
              <w:rPr>
                <w:rFonts w:asciiTheme="minorEastAsia" w:eastAsiaTheme="minorEastAsia" w:hAnsiTheme="minorEastAsia"/>
                <w:spacing w:val="-14"/>
                <w:sz w:val="22"/>
                <w:szCs w:val="24"/>
              </w:rPr>
              <w:t>本年</w:t>
            </w:r>
            <w:r w:rsidRPr="00CE5B19">
              <w:rPr>
                <w:rFonts w:asciiTheme="minorEastAsia" w:eastAsiaTheme="minorEastAsia" w:hAnsiTheme="minorEastAsia" w:hint="eastAsia"/>
                <w:spacing w:val="-14"/>
                <w:sz w:val="22"/>
                <w:szCs w:val="24"/>
              </w:rPr>
              <w:t>（末）</w:t>
            </w:r>
            <w:r w:rsidRPr="00CE5B19">
              <w:rPr>
                <w:rFonts w:asciiTheme="minorEastAsia" w:eastAsiaTheme="minorEastAsia" w:hAnsiTheme="minorEastAsia"/>
                <w:spacing w:val="-14"/>
                <w:sz w:val="22"/>
                <w:szCs w:val="24"/>
              </w:rPr>
              <w:t>比上年</w:t>
            </w:r>
            <w:r w:rsidRPr="00CE5B19">
              <w:rPr>
                <w:rFonts w:asciiTheme="minorEastAsia" w:eastAsiaTheme="minorEastAsia" w:hAnsiTheme="minorEastAsia" w:hint="eastAsia"/>
                <w:spacing w:val="-14"/>
                <w:sz w:val="22"/>
                <w:szCs w:val="24"/>
              </w:rPr>
              <w:t>（末）</w:t>
            </w:r>
            <w:r w:rsidRPr="00CE5B19">
              <w:rPr>
                <w:rFonts w:asciiTheme="minorEastAsia" w:eastAsiaTheme="minorEastAsia" w:hAnsiTheme="minorEastAsia"/>
                <w:spacing w:val="-14"/>
                <w:sz w:val="22"/>
                <w:szCs w:val="24"/>
              </w:rPr>
              <w:t>增减（%）</w:t>
            </w:r>
          </w:p>
        </w:tc>
        <w:tc>
          <w:tcPr>
            <w:tcW w:w="1418" w:type="dxa"/>
            <w:vAlign w:val="center"/>
          </w:tcPr>
          <w:p w:rsidR="00306617" w:rsidRPr="00CE5B19" w:rsidRDefault="00306617" w:rsidP="004E7F85">
            <w:pPr>
              <w:pStyle w:val="a8"/>
              <w:spacing w:before="0" w:after="0"/>
              <w:jc w:val="center"/>
              <w:rPr>
                <w:rFonts w:asciiTheme="minorEastAsia" w:eastAsiaTheme="minorEastAsia" w:hAnsiTheme="minorEastAsia"/>
                <w:spacing w:val="-14"/>
                <w:sz w:val="22"/>
                <w:szCs w:val="24"/>
              </w:rPr>
            </w:pPr>
            <w:r w:rsidRPr="00CE5B19">
              <w:rPr>
                <w:rFonts w:asciiTheme="minorEastAsia" w:eastAsiaTheme="minorEastAsia" w:hAnsiTheme="minorEastAsia" w:hint="eastAsia"/>
                <w:spacing w:val="-14"/>
                <w:sz w:val="22"/>
                <w:szCs w:val="24"/>
              </w:rPr>
              <w:t>N-2年（末）</w:t>
            </w:r>
          </w:p>
        </w:tc>
      </w:tr>
      <w:tr w:rsidR="00306617" w:rsidRPr="004E7F85" w:rsidTr="00CE5B19">
        <w:trPr>
          <w:trHeight w:val="454"/>
          <w:jc w:val="center"/>
        </w:trPr>
        <w:tc>
          <w:tcPr>
            <w:tcW w:w="3157" w:type="dxa"/>
            <w:vAlign w:val="center"/>
          </w:tcPr>
          <w:p w:rsidR="00306617" w:rsidRPr="004E7F85" w:rsidRDefault="00306617" w:rsidP="004E7F85">
            <w:pPr>
              <w:pStyle w:val="a8"/>
              <w:spacing w:before="0" w:after="0"/>
              <w:rPr>
                <w:rFonts w:asciiTheme="minorEastAsia" w:eastAsiaTheme="minorEastAsia" w:hAnsiTheme="minorEastAsia" w:hint="eastAsia"/>
                <w:sz w:val="22"/>
                <w:szCs w:val="24"/>
              </w:rPr>
            </w:pPr>
            <w:r w:rsidRPr="004E7F85">
              <w:rPr>
                <w:rFonts w:asciiTheme="minorEastAsia" w:eastAsiaTheme="minorEastAsia" w:hAnsiTheme="minorEastAsia" w:hint="eastAsia"/>
                <w:sz w:val="22"/>
                <w:szCs w:val="24"/>
              </w:rPr>
              <w:t>总资产</w:t>
            </w:r>
          </w:p>
        </w:tc>
        <w:tc>
          <w:tcPr>
            <w:tcW w:w="1321"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7"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559"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8"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r>
      <w:tr w:rsidR="00306617" w:rsidRPr="004E7F85" w:rsidTr="00CE5B19">
        <w:trPr>
          <w:trHeight w:val="454"/>
          <w:jc w:val="center"/>
        </w:trPr>
        <w:tc>
          <w:tcPr>
            <w:tcW w:w="3157" w:type="dxa"/>
            <w:vAlign w:val="center"/>
          </w:tcPr>
          <w:p w:rsidR="00306617" w:rsidRPr="004E7F85" w:rsidRDefault="00306617" w:rsidP="004E7F85">
            <w:pPr>
              <w:pStyle w:val="a8"/>
              <w:spacing w:before="0" w:after="0"/>
              <w:rPr>
                <w:rFonts w:asciiTheme="minorEastAsia" w:eastAsiaTheme="minorEastAsia" w:hAnsiTheme="minorEastAsia" w:hint="eastAsia"/>
                <w:b/>
                <w:sz w:val="22"/>
                <w:szCs w:val="24"/>
              </w:rPr>
            </w:pPr>
            <w:r w:rsidRPr="004E7F85">
              <w:rPr>
                <w:rFonts w:asciiTheme="minorEastAsia" w:eastAsiaTheme="minorEastAsia" w:hAnsiTheme="minorEastAsia" w:hint="eastAsia"/>
                <w:sz w:val="22"/>
                <w:szCs w:val="24"/>
              </w:rPr>
              <w:t>归属于上市公司股东的净资产</w:t>
            </w:r>
          </w:p>
        </w:tc>
        <w:tc>
          <w:tcPr>
            <w:tcW w:w="1321"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7"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559"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8"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r>
      <w:tr w:rsidR="00306617" w:rsidRPr="004E7F85" w:rsidTr="00CE5B19">
        <w:trPr>
          <w:trHeight w:val="454"/>
          <w:jc w:val="center"/>
        </w:trPr>
        <w:tc>
          <w:tcPr>
            <w:tcW w:w="3157" w:type="dxa"/>
            <w:vAlign w:val="center"/>
          </w:tcPr>
          <w:p w:rsidR="00306617" w:rsidRPr="004E7F85" w:rsidRDefault="00306617" w:rsidP="004E7F85">
            <w:pPr>
              <w:pStyle w:val="a8"/>
              <w:spacing w:before="0" w:after="0"/>
              <w:rPr>
                <w:rFonts w:asciiTheme="minorEastAsia" w:eastAsiaTheme="minorEastAsia" w:hAnsiTheme="minorEastAsia" w:hint="eastAsia"/>
                <w:sz w:val="22"/>
                <w:szCs w:val="24"/>
              </w:rPr>
            </w:pPr>
            <w:r w:rsidRPr="004E7F85">
              <w:rPr>
                <w:rFonts w:asciiTheme="minorEastAsia" w:eastAsiaTheme="minorEastAsia" w:hAnsiTheme="minorEastAsia" w:hint="eastAsia"/>
                <w:sz w:val="22"/>
                <w:szCs w:val="24"/>
              </w:rPr>
              <w:t>经营活动产生的现金流量净额</w:t>
            </w:r>
          </w:p>
        </w:tc>
        <w:tc>
          <w:tcPr>
            <w:tcW w:w="1321"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7"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559"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8"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r>
      <w:tr w:rsidR="00306617" w:rsidRPr="004E7F85" w:rsidTr="00CE5B19">
        <w:trPr>
          <w:trHeight w:val="454"/>
          <w:jc w:val="center"/>
        </w:trPr>
        <w:tc>
          <w:tcPr>
            <w:tcW w:w="3157" w:type="dxa"/>
            <w:vAlign w:val="center"/>
          </w:tcPr>
          <w:p w:rsidR="00306617" w:rsidRPr="004E7F85" w:rsidRDefault="00306617" w:rsidP="004E7F85">
            <w:pPr>
              <w:pStyle w:val="a8"/>
              <w:spacing w:before="0" w:after="0"/>
              <w:rPr>
                <w:rFonts w:asciiTheme="minorEastAsia" w:eastAsiaTheme="minorEastAsia" w:hAnsiTheme="minorEastAsia" w:hint="eastAsia"/>
                <w:sz w:val="22"/>
                <w:szCs w:val="24"/>
              </w:rPr>
            </w:pPr>
            <w:r w:rsidRPr="004E7F85">
              <w:rPr>
                <w:rFonts w:asciiTheme="minorEastAsia" w:eastAsiaTheme="minorEastAsia" w:hAnsiTheme="minorEastAsia" w:hint="eastAsia"/>
                <w:sz w:val="22"/>
                <w:szCs w:val="24"/>
              </w:rPr>
              <w:t>营业收入</w:t>
            </w:r>
          </w:p>
        </w:tc>
        <w:tc>
          <w:tcPr>
            <w:tcW w:w="1321"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7"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559"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8"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r>
      <w:tr w:rsidR="00306617" w:rsidRPr="004E7F85" w:rsidTr="00CE5B19">
        <w:trPr>
          <w:trHeight w:val="454"/>
          <w:jc w:val="center"/>
        </w:trPr>
        <w:tc>
          <w:tcPr>
            <w:tcW w:w="3157" w:type="dxa"/>
            <w:vAlign w:val="center"/>
          </w:tcPr>
          <w:p w:rsidR="00306617" w:rsidRPr="004E7F85" w:rsidRDefault="00306617" w:rsidP="004E7F85">
            <w:pPr>
              <w:pStyle w:val="a8"/>
              <w:spacing w:before="0" w:after="0"/>
              <w:rPr>
                <w:rFonts w:asciiTheme="minorEastAsia" w:eastAsiaTheme="minorEastAsia" w:hAnsiTheme="minorEastAsia" w:hint="eastAsia"/>
                <w:sz w:val="22"/>
                <w:szCs w:val="24"/>
              </w:rPr>
            </w:pPr>
            <w:r w:rsidRPr="004E7F85">
              <w:rPr>
                <w:rFonts w:asciiTheme="minorEastAsia" w:eastAsiaTheme="minorEastAsia" w:hAnsiTheme="minorEastAsia" w:hint="eastAsia"/>
                <w:sz w:val="22"/>
                <w:szCs w:val="24"/>
              </w:rPr>
              <w:t>归属于上市公司股东的净利润</w:t>
            </w:r>
          </w:p>
        </w:tc>
        <w:tc>
          <w:tcPr>
            <w:tcW w:w="1321"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7"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559"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8"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r>
      <w:tr w:rsidR="00306617" w:rsidRPr="004E7F85" w:rsidTr="00CE5B19">
        <w:trPr>
          <w:trHeight w:val="454"/>
          <w:jc w:val="center"/>
        </w:trPr>
        <w:tc>
          <w:tcPr>
            <w:tcW w:w="3157" w:type="dxa"/>
            <w:vAlign w:val="center"/>
          </w:tcPr>
          <w:p w:rsidR="00306617" w:rsidRPr="004E7F85" w:rsidRDefault="00306617" w:rsidP="004E7F85">
            <w:pPr>
              <w:pStyle w:val="a8"/>
              <w:spacing w:before="0" w:after="0"/>
              <w:rPr>
                <w:rFonts w:asciiTheme="minorEastAsia" w:eastAsiaTheme="minorEastAsia" w:hAnsiTheme="minorEastAsia" w:hint="eastAsia"/>
                <w:sz w:val="22"/>
                <w:szCs w:val="24"/>
              </w:rPr>
            </w:pPr>
            <w:r w:rsidRPr="004E7F85">
              <w:rPr>
                <w:rFonts w:asciiTheme="minorEastAsia" w:eastAsiaTheme="minorEastAsia" w:hAnsiTheme="minorEastAsia" w:hint="eastAsia"/>
                <w:sz w:val="22"/>
                <w:szCs w:val="24"/>
              </w:rPr>
              <w:t>归属于上市公司股东的扣除非经常性损益的净利润</w:t>
            </w:r>
          </w:p>
        </w:tc>
        <w:tc>
          <w:tcPr>
            <w:tcW w:w="1321"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7"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559"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8"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r>
      <w:tr w:rsidR="00306617" w:rsidRPr="004E7F85" w:rsidTr="00CE5B19">
        <w:trPr>
          <w:trHeight w:val="454"/>
          <w:jc w:val="center"/>
        </w:trPr>
        <w:tc>
          <w:tcPr>
            <w:tcW w:w="3157" w:type="dxa"/>
            <w:vAlign w:val="center"/>
          </w:tcPr>
          <w:p w:rsidR="00306617" w:rsidRPr="004E7F85" w:rsidRDefault="00306617" w:rsidP="004E7F85">
            <w:pPr>
              <w:pStyle w:val="a8"/>
              <w:spacing w:before="0" w:after="0"/>
              <w:rPr>
                <w:rFonts w:asciiTheme="minorEastAsia" w:eastAsiaTheme="minorEastAsia" w:hAnsiTheme="minorEastAsia" w:hint="eastAsia"/>
                <w:spacing w:val="-4"/>
                <w:sz w:val="22"/>
                <w:szCs w:val="24"/>
              </w:rPr>
            </w:pPr>
            <w:r w:rsidRPr="004E7F85">
              <w:rPr>
                <w:rFonts w:asciiTheme="minorEastAsia" w:eastAsiaTheme="minorEastAsia" w:hAnsiTheme="minorEastAsia" w:hint="eastAsia"/>
                <w:spacing w:val="-4"/>
                <w:sz w:val="22"/>
                <w:szCs w:val="24"/>
              </w:rPr>
              <w:t>加权平均净资产收益率</w:t>
            </w:r>
          </w:p>
        </w:tc>
        <w:tc>
          <w:tcPr>
            <w:tcW w:w="1321"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7"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559"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8"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r>
      <w:tr w:rsidR="00306617" w:rsidRPr="004E7F85" w:rsidTr="00CE5B19">
        <w:trPr>
          <w:trHeight w:val="454"/>
          <w:jc w:val="center"/>
        </w:trPr>
        <w:tc>
          <w:tcPr>
            <w:tcW w:w="3157" w:type="dxa"/>
            <w:vAlign w:val="center"/>
          </w:tcPr>
          <w:p w:rsidR="00306617" w:rsidRPr="004E7F85" w:rsidRDefault="00306617" w:rsidP="004E7F85">
            <w:pPr>
              <w:pStyle w:val="a8"/>
              <w:spacing w:before="0" w:after="0"/>
              <w:rPr>
                <w:rFonts w:asciiTheme="minorEastAsia" w:eastAsiaTheme="minorEastAsia" w:hAnsiTheme="minorEastAsia"/>
                <w:sz w:val="22"/>
                <w:szCs w:val="24"/>
              </w:rPr>
            </w:pPr>
            <w:r w:rsidRPr="004E7F85">
              <w:rPr>
                <w:rFonts w:asciiTheme="minorEastAsia" w:eastAsiaTheme="minorEastAsia" w:hAnsiTheme="minorEastAsia" w:hint="eastAsia"/>
                <w:sz w:val="22"/>
                <w:szCs w:val="24"/>
              </w:rPr>
              <w:lastRenderedPageBreak/>
              <w:t>基本</w:t>
            </w:r>
            <w:r w:rsidRPr="004E7F85">
              <w:rPr>
                <w:rFonts w:asciiTheme="minorEastAsia" w:eastAsiaTheme="minorEastAsia" w:hAnsiTheme="minorEastAsia"/>
                <w:sz w:val="22"/>
                <w:szCs w:val="24"/>
              </w:rPr>
              <w:t>每股收益</w:t>
            </w:r>
            <w:r w:rsidRPr="004E7F85">
              <w:rPr>
                <w:rFonts w:asciiTheme="minorEastAsia" w:eastAsiaTheme="minorEastAsia" w:hAnsiTheme="minorEastAsia" w:hint="eastAsia"/>
                <w:sz w:val="22"/>
                <w:szCs w:val="24"/>
              </w:rPr>
              <w:t>（元/股）</w:t>
            </w:r>
          </w:p>
        </w:tc>
        <w:tc>
          <w:tcPr>
            <w:tcW w:w="1321" w:type="dxa"/>
            <w:vAlign w:val="center"/>
          </w:tcPr>
          <w:p w:rsidR="00306617" w:rsidRPr="004E7F85" w:rsidRDefault="00306617" w:rsidP="004E7F85">
            <w:pPr>
              <w:pStyle w:val="a8"/>
              <w:spacing w:before="0" w:after="0"/>
              <w:rPr>
                <w:rFonts w:asciiTheme="minorEastAsia" w:eastAsiaTheme="minorEastAsia" w:hAnsiTheme="minorEastAsia" w:hint="eastAsia"/>
                <w:sz w:val="22"/>
                <w:szCs w:val="24"/>
              </w:rPr>
            </w:pPr>
          </w:p>
        </w:tc>
        <w:tc>
          <w:tcPr>
            <w:tcW w:w="1417"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559"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8"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r>
      <w:tr w:rsidR="00306617" w:rsidRPr="004E7F85" w:rsidTr="00CE5B19">
        <w:trPr>
          <w:trHeight w:val="454"/>
          <w:jc w:val="center"/>
        </w:trPr>
        <w:tc>
          <w:tcPr>
            <w:tcW w:w="3157" w:type="dxa"/>
            <w:vAlign w:val="center"/>
          </w:tcPr>
          <w:p w:rsidR="00306617" w:rsidRPr="004E7F85" w:rsidRDefault="00306617" w:rsidP="004E7F85">
            <w:pPr>
              <w:pStyle w:val="a8"/>
              <w:spacing w:before="0" w:after="0"/>
              <w:rPr>
                <w:rFonts w:asciiTheme="minorEastAsia" w:eastAsiaTheme="minorEastAsia" w:hAnsiTheme="minorEastAsia" w:hint="eastAsia"/>
                <w:sz w:val="22"/>
                <w:szCs w:val="24"/>
              </w:rPr>
            </w:pPr>
            <w:r w:rsidRPr="004E7F85">
              <w:rPr>
                <w:rFonts w:asciiTheme="minorEastAsia" w:eastAsiaTheme="minorEastAsia" w:hAnsiTheme="minorEastAsia" w:hint="eastAsia"/>
                <w:sz w:val="22"/>
                <w:szCs w:val="24"/>
              </w:rPr>
              <w:t>稀释</w:t>
            </w:r>
            <w:r w:rsidRPr="004E7F85">
              <w:rPr>
                <w:rFonts w:asciiTheme="minorEastAsia" w:eastAsiaTheme="minorEastAsia" w:hAnsiTheme="minorEastAsia"/>
                <w:sz w:val="22"/>
                <w:szCs w:val="24"/>
              </w:rPr>
              <w:t>每股收益</w:t>
            </w:r>
            <w:r w:rsidRPr="004E7F85">
              <w:rPr>
                <w:rFonts w:asciiTheme="minorEastAsia" w:eastAsiaTheme="minorEastAsia" w:hAnsiTheme="minorEastAsia" w:hint="eastAsia"/>
                <w:sz w:val="22"/>
                <w:szCs w:val="24"/>
              </w:rPr>
              <w:t>（元/股）</w:t>
            </w:r>
          </w:p>
        </w:tc>
        <w:tc>
          <w:tcPr>
            <w:tcW w:w="1321" w:type="dxa"/>
            <w:vAlign w:val="center"/>
          </w:tcPr>
          <w:p w:rsidR="00306617" w:rsidRPr="004E7F85" w:rsidRDefault="00306617" w:rsidP="004E7F85">
            <w:pPr>
              <w:pStyle w:val="a8"/>
              <w:spacing w:before="0" w:after="0"/>
              <w:rPr>
                <w:rFonts w:asciiTheme="minorEastAsia" w:eastAsiaTheme="minorEastAsia" w:hAnsiTheme="minorEastAsia" w:hint="eastAsia"/>
                <w:sz w:val="22"/>
                <w:szCs w:val="24"/>
              </w:rPr>
            </w:pPr>
          </w:p>
        </w:tc>
        <w:tc>
          <w:tcPr>
            <w:tcW w:w="1417"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559"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c>
          <w:tcPr>
            <w:tcW w:w="1418" w:type="dxa"/>
            <w:vAlign w:val="center"/>
          </w:tcPr>
          <w:p w:rsidR="00306617" w:rsidRPr="004E7F85" w:rsidRDefault="00306617" w:rsidP="004E7F85">
            <w:pPr>
              <w:pStyle w:val="a8"/>
              <w:spacing w:before="0" w:after="0"/>
              <w:rPr>
                <w:rFonts w:asciiTheme="minorEastAsia" w:eastAsiaTheme="minorEastAsia" w:hAnsiTheme="minorEastAsia"/>
                <w:sz w:val="22"/>
                <w:szCs w:val="24"/>
              </w:rPr>
            </w:pPr>
          </w:p>
        </w:tc>
      </w:tr>
    </w:tbl>
    <w:p w:rsidR="00306617" w:rsidRPr="004E7F85" w:rsidRDefault="00306617" w:rsidP="004E7F85">
      <w:pPr>
        <w:pStyle w:val="a8"/>
        <w:spacing w:before="0" w:after="0" w:line="400" w:lineRule="exact"/>
        <w:rPr>
          <w:rFonts w:asciiTheme="minorEastAsia" w:eastAsiaTheme="minorEastAsia" w:hAnsiTheme="minorEastAsia" w:hint="eastAsia"/>
          <w:sz w:val="22"/>
          <w:szCs w:val="24"/>
        </w:rPr>
      </w:pPr>
      <w:r w:rsidRPr="004E7F85">
        <w:rPr>
          <w:rFonts w:asciiTheme="minorEastAsia" w:eastAsiaTheme="minorEastAsia" w:hAnsiTheme="minorEastAsia" w:hint="eastAsia"/>
          <w:sz w:val="22"/>
          <w:szCs w:val="24"/>
        </w:rPr>
        <w:t>注：1. N年是指报告期当年。</w:t>
      </w:r>
    </w:p>
    <w:p w:rsidR="00306617" w:rsidRPr="004E7F85" w:rsidRDefault="00306617" w:rsidP="004E7F85">
      <w:pPr>
        <w:pStyle w:val="a8"/>
        <w:spacing w:before="0" w:after="0" w:line="400" w:lineRule="exact"/>
        <w:ind w:firstLineChars="200" w:firstLine="440"/>
        <w:rPr>
          <w:rFonts w:asciiTheme="minorEastAsia" w:eastAsiaTheme="minorEastAsia" w:hAnsiTheme="minorEastAsia" w:hint="eastAsia"/>
          <w:sz w:val="22"/>
          <w:szCs w:val="24"/>
        </w:rPr>
      </w:pPr>
      <w:r w:rsidRPr="004E7F85">
        <w:rPr>
          <w:rFonts w:asciiTheme="minorEastAsia" w:eastAsiaTheme="minorEastAsia" w:hAnsiTheme="minorEastAsia" w:hint="eastAsia"/>
          <w:sz w:val="22"/>
          <w:szCs w:val="24"/>
        </w:rPr>
        <w:t>2.在报告期内公司因派发股票股利、公积金转增股本、拆股而增加或并股而减少公司总股本，但不影响股东权益金额的，应当根据相关会计准则的规定按最新股本调整并列报最近3年的基本每股收益和稀释每股收益。</w:t>
      </w:r>
    </w:p>
    <w:p w:rsidR="00306617" w:rsidRPr="004E7F85" w:rsidRDefault="00306617" w:rsidP="004E7F85">
      <w:pPr>
        <w:pStyle w:val="a8"/>
        <w:spacing w:before="0" w:after="0" w:line="400" w:lineRule="exact"/>
        <w:ind w:firstLineChars="200" w:firstLine="440"/>
        <w:rPr>
          <w:rFonts w:asciiTheme="minorEastAsia" w:eastAsiaTheme="minorEastAsia" w:hAnsiTheme="minorEastAsia" w:hint="eastAsia"/>
          <w:sz w:val="22"/>
          <w:szCs w:val="24"/>
        </w:rPr>
      </w:pPr>
      <w:r w:rsidRPr="004E7F85">
        <w:rPr>
          <w:rFonts w:asciiTheme="minorEastAsia" w:eastAsiaTheme="minorEastAsia" w:hAnsiTheme="minorEastAsia" w:hint="eastAsia"/>
          <w:sz w:val="22"/>
          <w:szCs w:val="24"/>
        </w:rPr>
        <w:t>3.如果报告期末至年度报告披露日，公司股本因送红股、资本公积转增股本的原因发生变化且不影响股东权益金额的，应当根据相关会计准则的规定按最新股本调整并列报最近3年的基本每股收益和稀释每股收益。</w:t>
      </w:r>
    </w:p>
    <w:p w:rsidR="00306617" w:rsidRPr="004E7F85" w:rsidRDefault="00306617" w:rsidP="004E7F85">
      <w:pPr>
        <w:pStyle w:val="a8"/>
        <w:spacing w:before="0" w:after="0" w:line="400" w:lineRule="exact"/>
        <w:ind w:firstLineChars="200" w:firstLine="440"/>
        <w:rPr>
          <w:rFonts w:asciiTheme="minorEastAsia" w:eastAsiaTheme="minorEastAsia" w:hAnsiTheme="minorEastAsia" w:hint="eastAsia"/>
          <w:sz w:val="22"/>
          <w:szCs w:val="24"/>
        </w:rPr>
      </w:pPr>
      <w:r w:rsidRPr="004E7F85">
        <w:rPr>
          <w:rFonts w:asciiTheme="minorEastAsia" w:eastAsiaTheme="minorEastAsia" w:hAnsiTheme="minorEastAsia" w:hint="eastAsia"/>
          <w:sz w:val="22"/>
          <w:szCs w:val="24"/>
        </w:rPr>
        <w:t>4.本报告期对上年度财务数据进行了追溯调整或重述的，上年度期末和上年度同期应当同时列示追溯调整或重述前后的数据。</w:t>
      </w:r>
    </w:p>
    <w:p w:rsidR="00306617" w:rsidRPr="004E7F85" w:rsidRDefault="00306617" w:rsidP="004E7F85">
      <w:pPr>
        <w:adjustRightInd w:val="0"/>
        <w:snapToGrid w:val="0"/>
        <w:spacing w:beforeLines="50" w:line="360" w:lineRule="auto"/>
        <w:ind w:left="420" w:hangingChars="175" w:hanging="420"/>
        <w:rPr>
          <w:rFonts w:asciiTheme="minorEastAsia" w:hAnsiTheme="minorEastAsia" w:hint="eastAsia"/>
          <w:sz w:val="24"/>
          <w:szCs w:val="30"/>
        </w:rPr>
      </w:pPr>
      <w:r w:rsidRPr="004E7F85">
        <w:rPr>
          <w:rFonts w:asciiTheme="minorEastAsia" w:hAnsiTheme="minorEastAsia" w:hint="eastAsia"/>
          <w:sz w:val="24"/>
          <w:szCs w:val="30"/>
        </w:rPr>
        <w:t>2.2前10名股东持股情况表</w:t>
      </w:r>
    </w:p>
    <w:tbl>
      <w:tblPr>
        <w:tblW w:w="8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72"/>
        <w:gridCol w:w="1026"/>
        <w:gridCol w:w="533"/>
        <w:gridCol w:w="460"/>
        <w:gridCol w:w="887"/>
        <w:gridCol w:w="2622"/>
        <w:gridCol w:w="22"/>
        <w:gridCol w:w="1514"/>
      </w:tblGrid>
      <w:tr w:rsidR="00CE5B19" w:rsidRPr="00066879" w:rsidTr="00CE5B19">
        <w:trPr>
          <w:trHeight w:val="454"/>
          <w:jc w:val="center"/>
        </w:trPr>
        <w:tc>
          <w:tcPr>
            <w:tcW w:w="1872" w:type="dxa"/>
            <w:tcBorders>
              <w:bottom w:val="single" w:sz="4" w:space="0" w:color="auto"/>
            </w:tcBorders>
            <w:vAlign w:val="center"/>
          </w:tcPr>
          <w:p w:rsidR="00306617" w:rsidRPr="00066879" w:rsidRDefault="00306617" w:rsidP="00066879">
            <w:pPr>
              <w:pStyle w:val="a8"/>
              <w:spacing w:before="0" w:after="0"/>
              <w:jc w:val="center"/>
              <w:rPr>
                <w:rFonts w:asciiTheme="minorEastAsia" w:eastAsiaTheme="minorEastAsia" w:hAnsiTheme="minorEastAsia" w:hint="eastAsia"/>
                <w:sz w:val="22"/>
                <w:szCs w:val="24"/>
              </w:rPr>
            </w:pPr>
            <w:r w:rsidRPr="00066879">
              <w:rPr>
                <w:rFonts w:asciiTheme="minorEastAsia" w:eastAsiaTheme="minorEastAsia" w:hAnsiTheme="minorEastAsia" w:hint="eastAsia"/>
                <w:sz w:val="22"/>
                <w:szCs w:val="24"/>
              </w:rPr>
              <w:t>报告</w:t>
            </w:r>
            <w:proofErr w:type="gramStart"/>
            <w:r w:rsidRPr="00066879">
              <w:rPr>
                <w:rFonts w:asciiTheme="minorEastAsia" w:eastAsiaTheme="minorEastAsia" w:hAnsiTheme="minorEastAsia" w:hint="eastAsia"/>
                <w:sz w:val="22"/>
                <w:szCs w:val="24"/>
              </w:rPr>
              <w:t>期股东</w:t>
            </w:r>
            <w:proofErr w:type="gramEnd"/>
            <w:r w:rsidRPr="00066879">
              <w:rPr>
                <w:rFonts w:asciiTheme="minorEastAsia" w:eastAsiaTheme="minorEastAsia" w:hAnsiTheme="minorEastAsia" w:hint="eastAsia"/>
                <w:sz w:val="22"/>
                <w:szCs w:val="24"/>
              </w:rPr>
              <w:t>总数</w:t>
            </w:r>
          </w:p>
        </w:tc>
        <w:tc>
          <w:tcPr>
            <w:tcW w:w="1559" w:type="dxa"/>
            <w:gridSpan w:val="2"/>
            <w:tcBorders>
              <w:bottom w:val="single" w:sz="4" w:space="0" w:color="auto"/>
            </w:tcBorders>
            <w:vAlign w:val="center"/>
          </w:tcPr>
          <w:p w:rsidR="00306617" w:rsidRPr="00066879" w:rsidRDefault="00306617" w:rsidP="00066879">
            <w:pPr>
              <w:pStyle w:val="a8"/>
              <w:spacing w:before="0" w:after="0"/>
              <w:jc w:val="center"/>
              <w:rPr>
                <w:rFonts w:asciiTheme="minorEastAsia" w:eastAsiaTheme="minorEastAsia" w:hAnsiTheme="minorEastAsia" w:hint="eastAsia"/>
                <w:sz w:val="22"/>
                <w:szCs w:val="24"/>
              </w:rPr>
            </w:pPr>
          </w:p>
        </w:tc>
        <w:tc>
          <w:tcPr>
            <w:tcW w:w="3969" w:type="dxa"/>
            <w:gridSpan w:val="3"/>
            <w:tcBorders>
              <w:bottom w:val="single" w:sz="4" w:space="0" w:color="auto"/>
            </w:tcBorders>
            <w:vAlign w:val="center"/>
          </w:tcPr>
          <w:p w:rsidR="00306617" w:rsidRPr="00066879" w:rsidRDefault="00306617" w:rsidP="00066879">
            <w:pPr>
              <w:pStyle w:val="a8"/>
              <w:spacing w:before="0" w:after="0"/>
              <w:jc w:val="center"/>
              <w:rPr>
                <w:rFonts w:asciiTheme="minorEastAsia" w:eastAsiaTheme="minorEastAsia" w:hAnsiTheme="minorEastAsia" w:hint="eastAsia"/>
                <w:spacing w:val="-4"/>
                <w:sz w:val="22"/>
                <w:szCs w:val="24"/>
              </w:rPr>
            </w:pPr>
            <w:r w:rsidRPr="00066879">
              <w:rPr>
                <w:rFonts w:asciiTheme="minorEastAsia" w:eastAsiaTheme="minorEastAsia" w:hAnsiTheme="minorEastAsia" w:hint="eastAsia"/>
                <w:spacing w:val="-8"/>
                <w:sz w:val="22"/>
                <w:szCs w:val="24"/>
              </w:rPr>
              <w:t>年度报告披露日前第5个</w:t>
            </w:r>
            <w:r w:rsidRPr="00066879">
              <w:rPr>
                <w:rFonts w:asciiTheme="minorEastAsia" w:eastAsiaTheme="minorEastAsia" w:hAnsiTheme="minorEastAsia" w:hint="eastAsia"/>
                <w:spacing w:val="-4"/>
                <w:sz w:val="22"/>
                <w:szCs w:val="24"/>
              </w:rPr>
              <w:t>交易</w:t>
            </w:r>
            <w:proofErr w:type="gramStart"/>
            <w:r w:rsidRPr="00066879">
              <w:rPr>
                <w:rFonts w:asciiTheme="minorEastAsia" w:eastAsiaTheme="minorEastAsia" w:hAnsiTheme="minorEastAsia" w:hint="eastAsia"/>
                <w:spacing w:val="-4"/>
                <w:sz w:val="22"/>
                <w:szCs w:val="24"/>
              </w:rPr>
              <w:t>日末股东</w:t>
            </w:r>
            <w:proofErr w:type="gramEnd"/>
            <w:r w:rsidRPr="00066879">
              <w:rPr>
                <w:rFonts w:asciiTheme="minorEastAsia" w:eastAsiaTheme="minorEastAsia" w:hAnsiTheme="minorEastAsia" w:hint="eastAsia"/>
                <w:spacing w:val="-4"/>
                <w:sz w:val="22"/>
                <w:szCs w:val="24"/>
              </w:rPr>
              <w:t>总数</w:t>
            </w:r>
          </w:p>
        </w:tc>
        <w:tc>
          <w:tcPr>
            <w:tcW w:w="1536" w:type="dxa"/>
            <w:gridSpan w:val="2"/>
            <w:tcBorders>
              <w:bottom w:val="single" w:sz="4" w:space="0" w:color="auto"/>
            </w:tcBorders>
            <w:vAlign w:val="center"/>
          </w:tcPr>
          <w:p w:rsidR="00306617" w:rsidRPr="00066879" w:rsidRDefault="00306617" w:rsidP="00066879">
            <w:pPr>
              <w:pStyle w:val="a8"/>
              <w:spacing w:before="0" w:after="0"/>
              <w:jc w:val="center"/>
              <w:rPr>
                <w:rFonts w:asciiTheme="minorEastAsia" w:eastAsiaTheme="minorEastAsia" w:hAnsiTheme="minorEastAsia" w:hint="eastAsia"/>
                <w:sz w:val="22"/>
                <w:szCs w:val="24"/>
              </w:rPr>
            </w:pPr>
          </w:p>
        </w:tc>
      </w:tr>
      <w:tr w:rsidR="00306617" w:rsidRPr="00066879" w:rsidTr="00CE5B19">
        <w:trPr>
          <w:trHeight w:val="454"/>
          <w:jc w:val="center"/>
        </w:trPr>
        <w:tc>
          <w:tcPr>
            <w:tcW w:w="8936" w:type="dxa"/>
            <w:gridSpan w:val="8"/>
            <w:tcBorders>
              <w:bottom w:val="single" w:sz="4" w:space="0" w:color="auto"/>
            </w:tcBorders>
            <w:vAlign w:val="center"/>
          </w:tcPr>
          <w:p w:rsidR="00306617" w:rsidRPr="00066879" w:rsidRDefault="00306617" w:rsidP="00066879">
            <w:pPr>
              <w:pStyle w:val="a8"/>
              <w:spacing w:before="0" w:after="0"/>
              <w:jc w:val="center"/>
              <w:rPr>
                <w:rFonts w:asciiTheme="minorEastAsia" w:eastAsiaTheme="minorEastAsia" w:hAnsiTheme="minorEastAsia" w:hint="eastAsia"/>
                <w:sz w:val="22"/>
                <w:szCs w:val="24"/>
              </w:rPr>
            </w:pPr>
            <w:r w:rsidRPr="00066879">
              <w:rPr>
                <w:rFonts w:asciiTheme="minorEastAsia" w:eastAsiaTheme="minorEastAsia" w:hAnsiTheme="minorEastAsia" w:hint="eastAsia"/>
                <w:sz w:val="22"/>
                <w:szCs w:val="24"/>
              </w:rPr>
              <w:t>前10名股东持股情况</w:t>
            </w:r>
          </w:p>
        </w:tc>
      </w:tr>
      <w:tr w:rsidR="00CE5B19" w:rsidRPr="00066879" w:rsidTr="00CE5B19">
        <w:trPr>
          <w:trHeight w:val="454"/>
          <w:jc w:val="center"/>
        </w:trPr>
        <w:tc>
          <w:tcPr>
            <w:tcW w:w="1872" w:type="dxa"/>
            <w:vAlign w:val="center"/>
          </w:tcPr>
          <w:p w:rsidR="00306617" w:rsidRPr="00066879" w:rsidRDefault="00306617" w:rsidP="00066879">
            <w:pPr>
              <w:pStyle w:val="a8"/>
              <w:spacing w:before="0" w:after="0"/>
              <w:jc w:val="center"/>
              <w:rPr>
                <w:rFonts w:asciiTheme="minorEastAsia" w:eastAsiaTheme="minorEastAsia" w:hAnsiTheme="minorEastAsia" w:hint="eastAsia"/>
                <w:sz w:val="22"/>
                <w:szCs w:val="24"/>
              </w:rPr>
            </w:pPr>
            <w:r w:rsidRPr="00066879">
              <w:rPr>
                <w:rFonts w:asciiTheme="minorEastAsia" w:eastAsiaTheme="minorEastAsia" w:hAnsiTheme="minorEastAsia" w:hint="eastAsia"/>
                <w:sz w:val="22"/>
                <w:szCs w:val="24"/>
              </w:rPr>
              <w:t>股东名称</w:t>
            </w:r>
          </w:p>
        </w:tc>
        <w:tc>
          <w:tcPr>
            <w:tcW w:w="1026" w:type="dxa"/>
            <w:vAlign w:val="center"/>
          </w:tcPr>
          <w:p w:rsidR="00306617" w:rsidRPr="00066879" w:rsidRDefault="00306617" w:rsidP="00066879">
            <w:pPr>
              <w:pStyle w:val="a8"/>
              <w:spacing w:before="0" w:after="0"/>
              <w:jc w:val="center"/>
              <w:rPr>
                <w:rFonts w:asciiTheme="minorEastAsia" w:eastAsiaTheme="minorEastAsia" w:hAnsiTheme="minorEastAsia" w:hint="eastAsia"/>
                <w:spacing w:val="-8"/>
                <w:sz w:val="22"/>
                <w:szCs w:val="24"/>
              </w:rPr>
            </w:pPr>
            <w:r w:rsidRPr="00066879">
              <w:rPr>
                <w:rFonts w:asciiTheme="minorEastAsia" w:eastAsiaTheme="minorEastAsia" w:hAnsiTheme="minorEastAsia" w:hint="eastAsia"/>
                <w:spacing w:val="-8"/>
                <w:sz w:val="22"/>
                <w:szCs w:val="24"/>
              </w:rPr>
              <w:t>股东性质</w:t>
            </w:r>
          </w:p>
        </w:tc>
        <w:tc>
          <w:tcPr>
            <w:tcW w:w="993" w:type="dxa"/>
            <w:gridSpan w:val="2"/>
            <w:vAlign w:val="center"/>
          </w:tcPr>
          <w:p w:rsidR="00306617" w:rsidRPr="00066879" w:rsidRDefault="00306617" w:rsidP="00066879">
            <w:pPr>
              <w:pStyle w:val="a8"/>
              <w:spacing w:before="0" w:after="0"/>
              <w:jc w:val="center"/>
              <w:rPr>
                <w:rFonts w:asciiTheme="minorEastAsia" w:eastAsiaTheme="minorEastAsia" w:hAnsiTheme="minorEastAsia" w:hint="eastAsia"/>
                <w:sz w:val="22"/>
                <w:szCs w:val="24"/>
              </w:rPr>
            </w:pPr>
            <w:r w:rsidRPr="00066879">
              <w:rPr>
                <w:rFonts w:asciiTheme="minorEastAsia" w:eastAsiaTheme="minorEastAsia" w:hAnsiTheme="minorEastAsia" w:hint="eastAsia"/>
                <w:spacing w:val="-8"/>
                <w:sz w:val="22"/>
                <w:szCs w:val="24"/>
              </w:rPr>
              <w:t>持股比例</w:t>
            </w:r>
            <w:r w:rsidRPr="00066879">
              <w:rPr>
                <w:rFonts w:asciiTheme="minorEastAsia" w:eastAsiaTheme="minorEastAsia" w:hAnsiTheme="minorEastAsia" w:hint="eastAsia"/>
                <w:sz w:val="22"/>
                <w:szCs w:val="24"/>
              </w:rPr>
              <w:t>（%）</w:t>
            </w:r>
          </w:p>
        </w:tc>
        <w:tc>
          <w:tcPr>
            <w:tcW w:w="887" w:type="dxa"/>
            <w:vAlign w:val="center"/>
          </w:tcPr>
          <w:p w:rsidR="00306617" w:rsidRPr="00066879" w:rsidRDefault="00306617" w:rsidP="00066879">
            <w:pPr>
              <w:pStyle w:val="a8"/>
              <w:spacing w:before="0" w:after="0"/>
              <w:jc w:val="center"/>
              <w:rPr>
                <w:rFonts w:asciiTheme="minorEastAsia" w:eastAsiaTheme="minorEastAsia" w:hAnsiTheme="minorEastAsia" w:hint="eastAsia"/>
                <w:spacing w:val="-12"/>
                <w:sz w:val="22"/>
                <w:szCs w:val="24"/>
              </w:rPr>
            </w:pPr>
            <w:r w:rsidRPr="00066879">
              <w:rPr>
                <w:rFonts w:asciiTheme="minorEastAsia" w:eastAsiaTheme="minorEastAsia" w:hAnsiTheme="minorEastAsia" w:hint="eastAsia"/>
                <w:spacing w:val="-12"/>
                <w:sz w:val="22"/>
                <w:szCs w:val="24"/>
              </w:rPr>
              <w:t>持股数量</w:t>
            </w:r>
          </w:p>
        </w:tc>
        <w:tc>
          <w:tcPr>
            <w:tcW w:w="2644" w:type="dxa"/>
            <w:gridSpan w:val="2"/>
            <w:vAlign w:val="center"/>
          </w:tcPr>
          <w:p w:rsidR="00306617" w:rsidRPr="00066879" w:rsidRDefault="00306617" w:rsidP="00066879">
            <w:pPr>
              <w:pStyle w:val="a8"/>
              <w:spacing w:before="0" w:after="0"/>
              <w:jc w:val="center"/>
              <w:rPr>
                <w:rFonts w:asciiTheme="minorEastAsia" w:eastAsiaTheme="minorEastAsia" w:hAnsiTheme="minorEastAsia" w:hint="eastAsia"/>
                <w:sz w:val="22"/>
                <w:szCs w:val="24"/>
              </w:rPr>
            </w:pPr>
            <w:r w:rsidRPr="00066879">
              <w:rPr>
                <w:rFonts w:asciiTheme="minorEastAsia" w:eastAsiaTheme="minorEastAsia" w:hAnsiTheme="minorEastAsia" w:hint="eastAsia"/>
                <w:sz w:val="22"/>
                <w:szCs w:val="24"/>
              </w:rPr>
              <w:t>持有有限</w:t>
            </w:r>
            <w:proofErr w:type="gramStart"/>
            <w:r w:rsidRPr="00066879">
              <w:rPr>
                <w:rFonts w:asciiTheme="minorEastAsia" w:eastAsiaTheme="minorEastAsia" w:hAnsiTheme="minorEastAsia" w:hint="eastAsia"/>
                <w:sz w:val="22"/>
                <w:szCs w:val="24"/>
              </w:rPr>
              <w:t>售条件</w:t>
            </w:r>
            <w:proofErr w:type="gramEnd"/>
            <w:r w:rsidRPr="00066879">
              <w:rPr>
                <w:rFonts w:asciiTheme="minorEastAsia" w:eastAsiaTheme="minorEastAsia" w:hAnsiTheme="minorEastAsia" w:hint="eastAsia"/>
                <w:sz w:val="22"/>
                <w:szCs w:val="24"/>
              </w:rPr>
              <w:t>的股份数量</w:t>
            </w:r>
            <w:r w:rsidRPr="00CE5B19">
              <w:rPr>
                <w:rFonts w:asciiTheme="minorEastAsia" w:eastAsiaTheme="minorEastAsia" w:hAnsiTheme="minorEastAsia" w:hint="eastAsia"/>
                <w:spacing w:val="-20"/>
                <w:sz w:val="22"/>
                <w:szCs w:val="24"/>
              </w:rPr>
              <w:t>（持有非流通的股份数量）注1</w:t>
            </w:r>
          </w:p>
        </w:tc>
        <w:tc>
          <w:tcPr>
            <w:tcW w:w="1514" w:type="dxa"/>
            <w:vAlign w:val="center"/>
          </w:tcPr>
          <w:p w:rsidR="00306617" w:rsidRPr="00066879" w:rsidRDefault="00306617" w:rsidP="00066879">
            <w:pPr>
              <w:pStyle w:val="a8"/>
              <w:spacing w:before="0" w:after="0"/>
              <w:jc w:val="center"/>
              <w:rPr>
                <w:rFonts w:asciiTheme="minorEastAsia" w:eastAsiaTheme="minorEastAsia" w:hAnsiTheme="minorEastAsia" w:hint="eastAsia"/>
                <w:sz w:val="22"/>
                <w:szCs w:val="24"/>
              </w:rPr>
            </w:pPr>
            <w:r w:rsidRPr="00066879">
              <w:rPr>
                <w:rFonts w:asciiTheme="minorEastAsia" w:eastAsiaTheme="minorEastAsia" w:hAnsiTheme="minorEastAsia" w:hint="eastAsia"/>
                <w:sz w:val="22"/>
                <w:szCs w:val="24"/>
              </w:rPr>
              <w:t>质押或冻结的股份数量</w:t>
            </w:r>
          </w:p>
        </w:tc>
      </w:tr>
      <w:tr w:rsidR="00CE5B19" w:rsidRPr="00066879" w:rsidTr="00CE5B19">
        <w:trPr>
          <w:trHeight w:val="454"/>
          <w:jc w:val="center"/>
        </w:trPr>
        <w:tc>
          <w:tcPr>
            <w:tcW w:w="1872" w:type="dxa"/>
            <w:tcBorders>
              <w:bottom w:val="single" w:sz="4" w:space="0" w:color="auto"/>
            </w:tcBorders>
            <w:vAlign w:val="center"/>
          </w:tcPr>
          <w:p w:rsidR="00306617" w:rsidRPr="00066879" w:rsidRDefault="00306617" w:rsidP="00066879">
            <w:pPr>
              <w:pStyle w:val="a8"/>
              <w:spacing w:before="0" w:after="0"/>
              <w:jc w:val="center"/>
              <w:rPr>
                <w:rFonts w:asciiTheme="minorEastAsia" w:eastAsiaTheme="minorEastAsia" w:hAnsiTheme="minorEastAsia"/>
                <w:sz w:val="22"/>
                <w:szCs w:val="24"/>
              </w:rPr>
            </w:pPr>
          </w:p>
        </w:tc>
        <w:tc>
          <w:tcPr>
            <w:tcW w:w="1026" w:type="dxa"/>
            <w:tcBorders>
              <w:bottom w:val="single" w:sz="4" w:space="0" w:color="auto"/>
            </w:tcBorders>
            <w:vAlign w:val="center"/>
          </w:tcPr>
          <w:p w:rsidR="00306617" w:rsidRPr="00066879" w:rsidRDefault="00306617" w:rsidP="00066879">
            <w:pPr>
              <w:pStyle w:val="a8"/>
              <w:spacing w:before="0" w:after="0"/>
              <w:jc w:val="center"/>
              <w:rPr>
                <w:rFonts w:asciiTheme="minorEastAsia" w:eastAsiaTheme="minorEastAsia" w:hAnsiTheme="minorEastAsia"/>
                <w:sz w:val="22"/>
                <w:szCs w:val="24"/>
              </w:rPr>
            </w:pPr>
          </w:p>
        </w:tc>
        <w:tc>
          <w:tcPr>
            <w:tcW w:w="993" w:type="dxa"/>
            <w:gridSpan w:val="2"/>
            <w:tcBorders>
              <w:bottom w:val="single" w:sz="4" w:space="0" w:color="auto"/>
            </w:tcBorders>
            <w:vAlign w:val="center"/>
          </w:tcPr>
          <w:p w:rsidR="00306617" w:rsidRPr="00066879" w:rsidRDefault="00306617" w:rsidP="00066879">
            <w:pPr>
              <w:pStyle w:val="a8"/>
              <w:spacing w:before="0" w:after="0"/>
              <w:jc w:val="center"/>
              <w:rPr>
                <w:rFonts w:asciiTheme="minorEastAsia" w:eastAsiaTheme="minorEastAsia" w:hAnsiTheme="minorEastAsia"/>
                <w:sz w:val="22"/>
                <w:szCs w:val="24"/>
              </w:rPr>
            </w:pPr>
          </w:p>
        </w:tc>
        <w:tc>
          <w:tcPr>
            <w:tcW w:w="887" w:type="dxa"/>
            <w:tcBorders>
              <w:bottom w:val="single" w:sz="4" w:space="0" w:color="auto"/>
            </w:tcBorders>
            <w:vAlign w:val="center"/>
          </w:tcPr>
          <w:p w:rsidR="00306617" w:rsidRPr="00066879" w:rsidRDefault="00306617" w:rsidP="00066879">
            <w:pPr>
              <w:pStyle w:val="a8"/>
              <w:spacing w:before="0" w:after="0"/>
              <w:jc w:val="center"/>
              <w:rPr>
                <w:rFonts w:asciiTheme="minorEastAsia" w:eastAsiaTheme="minorEastAsia" w:hAnsiTheme="minorEastAsia"/>
                <w:sz w:val="22"/>
                <w:szCs w:val="24"/>
              </w:rPr>
            </w:pPr>
          </w:p>
        </w:tc>
        <w:tc>
          <w:tcPr>
            <w:tcW w:w="2644" w:type="dxa"/>
            <w:gridSpan w:val="2"/>
            <w:tcBorders>
              <w:bottom w:val="single" w:sz="4" w:space="0" w:color="auto"/>
            </w:tcBorders>
            <w:vAlign w:val="center"/>
          </w:tcPr>
          <w:p w:rsidR="00306617" w:rsidRPr="00066879" w:rsidRDefault="00306617" w:rsidP="00066879">
            <w:pPr>
              <w:pStyle w:val="a8"/>
              <w:spacing w:before="0" w:after="0"/>
              <w:jc w:val="center"/>
              <w:rPr>
                <w:rFonts w:asciiTheme="minorEastAsia" w:eastAsiaTheme="minorEastAsia" w:hAnsiTheme="minorEastAsia"/>
                <w:sz w:val="22"/>
                <w:szCs w:val="24"/>
              </w:rPr>
            </w:pPr>
          </w:p>
        </w:tc>
        <w:tc>
          <w:tcPr>
            <w:tcW w:w="1514" w:type="dxa"/>
            <w:tcBorders>
              <w:bottom w:val="single" w:sz="4" w:space="0" w:color="auto"/>
            </w:tcBorders>
            <w:vAlign w:val="center"/>
          </w:tcPr>
          <w:p w:rsidR="00306617" w:rsidRPr="00066879" w:rsidRDefault="00306617" w:rsidP="00066879">
            <w:pPr>
              <w:pStyle w:val="a8"/>
              <w:spacing w:before="0" w:after="0"/>
              <w:jc w:val="center"/>
              <w:rPr>
                <w:rFonts w:asciiTheme="minorEastAsia" w:eastAsiaTheme="minorEastAsia" w:hAnsiTheme="minorEastAsia"/>
                <w:sz w:val="22"/>
                <w:szCs w:val="24"/>
              </w:rPr>
            </w:pPr>
          </w:p>
        </w:tc>
      </w:tr>
      <w:tr w:rsidR="00306617" w:rsidRPr="00066879" w:rsidTr="00CE5B19">
        <w:trPr>
          <w:trHeight w:val="454"/>
          <w:jc w:val="center"/>
        </w:trPr>
        <w:tc>
          <w:tcPr>
            <w:tcW w:w="1872" w:type="dxa"/>
            <w:vAlign w:val="center"/>
          </w:tcPr>
          <w:p w:rsidR="00306617" w:rsidRPr="00066879" w:rsidRDefault="00306617" w:rsidP="00066879">
            <w:pPr>
              <w:pStyle w:val="a8"/>
              <w:spacing w:before="0" w:after="0"/>
              <w:jc w:val="center"/>
              <w:rPr>
                <w:rFonts w:asciiTheme="minorEastAsia" w:eastAsiaTheme="minorEastAsia" w:hAnsiTheme="minorEastAsia" w:hint="eastAsia"/>
                <w:sz w:val="22"/>
                <w:szCs w:val="24"/>
              </w:rPr>
            </w:pPr>
            <w:r w:rsidRPr="00066879">
              <w:rPr>
                <w:rFonts w:asciiTheme="minorEastAsia" w:eastAsiaTheme="minorEastAsia" w:hAnsiTheme="minorEastAsia" w:hint="eastAsia"/>
                <w:sz w:val="22"/>
                <w:szCs w:val="24"/>
              </w:rPr>
              <w:t>上述股东关联关系或一致行动的说明</w:t>
            </w:r>
          </w:p>
        </w:tc>
        <w:tc>
          <w:tcPr>
            <w:tcW w:w="7064" w:type="dxa"/>
            <w:gridSpan w:val="7"/>
            <w:vAlign w:val="center"/>
          </w:tcPr>
          <w:p w:rsidR="00306617" w:rsidRPr="00066879" w:rsidRDefault="00306617" w:rsidP="00066879">
            <w:pPr>
              <w:pStyle w:val="a8"/>
              <w:spacing w:before="0" w:after="0"/>
              <w:jc w:val="center"/>
              <w:rPr>
                <w:rFonts w:asciiTheme="minorEastAsia" w:eastAsiaTheme="minorEastAsia" w:hAnsiTheme="minorEastAsia" w:hint="eastAsia"/>
                <w:sz w:val="22"/>
                <w:szCs w:val="24"/>
              </w:rPr>
            </w:pPr>
          </w:p>
        </w:tc>
      </w:tr>
    </w:tbl>
    <w:p w:rsidR="00306617" w:rsidRPr="00066879" w:rsidRDefault="00306617" w:rsidP="00066879">
      <w:pPr>
        <w:pStyle w:val="a8"/>
        <w:spacing w:before="0" w:after="0" w:line="400" w:lineRule="exact"/>
        <w:textAlignment w:val="baseline"/>
        <w:rPr>
          <w:rFonts w:asciiTheme="minorEastAsia" w:eastAsiaTheme="minorEastAsia" w:hAnsiTheme="minorEastAsia" w:hint="eastAsia"/>
          <w:sz w:val="22"/>
          <w:szCs w:val="24"/>
        </w:rPr>
      </w:pPr>
      <w:r w:rsidRPr="00066879">
        <w:rPr>
          <w:rFonts w:asciiTheme="minorEastAsia" w:eastAsiaTheme="minorEastAsia" w:hAnsiTheme="minorEastAsia" w:hint="eastAsia"/>
          <w:sz w:val="22"/>
          <w:szCs w:val="24"/>
        </w:rPr>
        <w:t>注：1. 完成股权分置改革的公司按照“持有有限售条件的股份数量”列示，未完成股权分置改革的公司按照“持有非流通的股份数量”列示。</w:t>
      </w:r>
    </w:p>
    <w:p w:rsidR="00306617" w:rsidRPr="00066879" w:rsidRDefault="00306617" w:rsidP="00066879">
      <w:pPr>
        <w:pStyle w:val="a8"/>
        <w:spacing w:before="0" w:after="0" w:line="400" w:lineRule="exact"/>
        <w:ind w:firstLineChars="200" w:firstLine="440"/>
        <w:textAlignment w:val="baseline"/>
        <w:rPr>
          <w:rFonts w:asciiTheme="minorEastAsia" w:eastAsiaTheme="minorEastAsia" w:hAnsiTheme="minorEastAsia" w:hint="eastAsia"/>
          <w:sz w:val="22"/>
          <w:szCs w:val="24"/>
        </w:rPr>
      </w:pPr>
      <w:r w:rsidRPr="00066879">
        <w:rPr>
          <w:rFonts w:asciiTheme="minorEastAsia" w:eastAsiaTheme="minorEastAsia" w:hAnsiTheme="minorEastAsia" w:hint="eastAsia"/>
          <w:sz w:val="22"/>
          <w:szCs w:val="24"/>
        </w:rPr>
        <w:t>2. 股东性质包括国家、国有法人、境内非国有法人、境内自然人、境外法人、境外自然人等。</w:t>
      </w:r>
    </w:p>
    <w:p w:rsidR="00306617" w:rsidRPr="00066879" w:rsidRDefault="00306617" w:rsidP="00066879">
      <w:pPr>
        <w:pStyle w:val="a8"/>
        <w:spacing w:before="0" w:after="0" w:line="400" w:lineRule="exact"/>
        <w:ind w:firstLineChars="200" w:firstLine="440"/>
        <w:textAlignment w:val="baseline"/>
        <w:rPr>
          <w:rFonts w:asciiTheme="minorEastAsia" w:eastAsiaTheme="minorEastAsia" w:hAnsiTheme="minorEastAsia" w:hint="eastAsia"/>
          <w:sz w:val="22"/>
          <w:szCs w:val="24"/>
        </w:rPr>
      </w:pPr>
      <w:r w:rsidRPr="00066879">
        <w:rPr>
          <w:rFonts w:asciiTheme="minorEastAsia" w:eastAsiaTheme="minorEastAsia" w:hAnsiTheme="minorEastAsia" w:hint="eastAsia"/>
          <w:sz w:val="22"/>
          <w:szCs w:val="24"/>
        </w:rPr>
        <w:t>3. 股份种类包括人民币普通股、境内上市外资股、境外上市外资股和其他。</w:t>
      </w:r>
    </w:p>
    <w:p w:rsidR="00306617" w:rsidRPr="004E7F85" w:rsidRDefault="00306617" w:rsidP="004E7F85">
      <w:pPr>
        <w:adjustRightInd w:val="0"/>
        <w:snapToGrid w:val="0"/>
        <w:spacing w:beforeLines="50" w:line="360" w:lineRule="auto"/>
        <w:ind w:left="420" w:hangingChars="175" w:hanging="420"/>
        <w:rPr>
          <w:rFonts w:asciiTheme="minorEastAsia" w:hAnsiTheme="minorEastAsia" w:hint="eastAsia"/>
          <w:sz w:val="24"/>
          <w:szCs w:val="30"/>
        </w:rPr>
      </w:pPr>
      <w:r w:rsidRPr="004E7F85">
        <w:rPr>
          <w:rFonts w:asciiTheme="minorEastAsia" w:hAnsiTheme="minorEastAsia" w:hint="eastAsia"/>
          <w:sz w:val="24"/>
          <w:szCs w:val="30"/>
        </w:rPr>
        <w:t>2.3以方框图描述公司与实际控制人之间的产权及控制关系。</w:t>
      </w:r>
    </w:p>
    <w:p w:rsidR="00306617" w:rsidRPr="00066879" w:rsidRDefault="00306617" w:rsidP="00CE5B19">
      <w:pPr>
        <w:pStyle w:val="3"/>
        <w:spacing w:after="120" w:line="415" w:lineRule="auto"/>
        <w:rPr>
          <w:rFonts w:ascii="宋体" w:eastAsia="宋体" w:hAnsi="宋体" w:cs="Times New Roman" w:hint="eastAsia"/>
          <w:sz w:val="24"/>
          <w:szCs w:val="24"/>
        </w:rPr>
      </w:pPr>
      <w:r w:rsidRPr="00066879">
        <w:rPr>
          <w:rFonts w:ascii="宋体" w:eastAsia="宋体" w:hAnsi="宋体" w:cs="Times New Roman" w:hint="eastAsia"/>
          <w:sz w:val="24"/>
          <w:szCs w:val="24"/>
        </w:rPr>
        <w:t>三、管理</w:t>
      </w:r>
      <w:proofErr w:type="gramStart"/>
      <w:r w:rsidRPr="00066879">
        <w:rPr>
          <w:rFonts w:ascii="宋体" w:eastAsia="宋体" w:hAnsi="宋体" w:cs="Times New Roman" w:hint="eastAsia"/>
          <w:sz w:val="24"/>
          <w:szCs w:val="24"/>
        </w:rPr>
        <w:t>层讨论</w:t>
      </w:r>
      <w:proofErr w:type="gramEnd"/>
      <w:r w:rsidRPr="00066879">
        <w:rPr>
          <w:rFonts w:ascii="宋体" w:eastAsia="宋体" w:hAnsi="宋体" w:cs="Times New Roman" w:hint="eastAsia"/>
          <w:sz w:val="24"/>
          <w:szCs w:val="24"/>
        </w:rPr>
        <w:t>与分析</w:t>
      </w:r>
    </w:p>
    <w:p w:rsidR="00306617" w:rsidRPr="00066879" w:rsidRDefault="00306617" w:rsidP="00066879">
      <w:pPr>
        <w:spacing w:line="360" w:lineRule="auto"/>
        <w:ind w:firstLineChars="200" w:firstLine="480"/>
        <w:rPr>
          <w:rFonts w:ascii="宋体" w:eastAsia="宋体" w:hAnsi="宋体" w:cs="Times New Roman" w:hint="eastAsia"/>
          <w:sz w:val="24"/>
          <w:szCs w:val="24"/>
        </w:rPr>
      </w:pPr>
      <w:r w:rsidRPr="00066879">
        <w:rPr>
          <w:rFonts w:ascii="宋体" w:eastAsia="宋体" w:hAnsi="宋体" w:cs="Times New Roman" w:hint="eastAsia"/>
          <w:sz w:val="24"/>
          <w:szCs w:val="24"/>
        </w:rPr>
        <w:t>管理层可以图表结合文字形式，简明、扼要分析公司在报告期内的财务状况、经营成果及重大事项。</w:t>
      </w:r>
    </w:p>
    <w:p w:rsidR="00306617" w:rsidRPr="00066879" w:rsidRDefault="00306617" w:rsidP="00CE5B19">
      <w:pPr>
        <w:pStyle w:val="3"/>
        <w:spacing w:after="120" w:line="415" w:lineRule="auto"/>
        <w:rPr>
          <w:rFonts w:ascii="宋体" w:eastAsia="宋体" w:hAnsi="宋体" w:cs="Times New Roman" w:hint="eastAsia"/>
          <w:sz w:val="24"/>
          <w:szCs w:val="24"/>
        </w:rPr>
      </w:pPr>
      <w:r w:rsidRPr="00066879">
        <w:rPr>
          <w:rFonts w:ascii="宋体" w:eastAsia="宋体" w:hAnsi="宋体" w:cs="Times New Roman" w:hint="eastAsia"/>
          <w:sz w:val="24"/>
          <w:szCs w:val="24"/>
        </w:rPr>
        <w:t>四、涉及财务报告的相关事项</w:t>
      </w:r>
    </w:p>
    <w:p w:rsidR="00306617" w:rsidRPr="004E7F85" w:rsidRDefault="00306617" w:rsidP="004E7F85">
      <w:pPr>
        <w:adjustRightInd w:val="0"/>
        <w:snapToGrid w:val="0"/>
        <w:spacing w:beforeLines="50" w:line="360" w:lineRule="auto"/>
        <w:ind w:left="420" w:hangingChars="175" w:hanging="420"/>
        <w:rPr>
          <w:rFonts w:asciiTheme="minorEastAsia" w:hAnsiTheme="minorEastAsia" w:hint="eastAsia"/>
          <w:sz w:val="24"/>
          <w:szCs w:val="30"/>
        </w:rPr>
      </w:pPr>
      <w:r w:rsidRPr="004E7F85">
        <w:rPr>
          <w:rFonts w:asciiTheme="minorEastAsia" w:hAnsiTheme="minorEastAsia" w:hint="eastAsia"/>
          <w:sz w:val="24"/>
          <w:szCs w:val="30"/>
        </w:rPr>
        <w:t>4.1与上年度财务报告相比，会计政策、会计估计和核算方法发生变化的，公司</w:t>
      </w:r>
      <w:r w:rsidRPr="004E7F85">
        <w:rPr>
          <w:rFonts w:asciiTheme="minorEastAsia" w:hAnsiTheme="minorEastAsia" w:hint="eastAsia"/>
          <w:sz w:val="24"/>
          <w:szCs w:val="30"/>
        </w:rPr>
        <w:lastRenderedPageBreak/>
        <w:t>应当说明情况、原因及其影响。</w:t>
      </w:r>
    </w:p>
    <w:p w:rsidR="00306617" w:rsidRPr="004E7F85" w:rsidRDefault="00306617" w:rsidP="004E7F85">
      <w:pPr>
        <w:adjustRightInd w:val="0"/>
        <w:snapToGrid w:val="0"/>
        <w:spacing w:beforeLines="50" w:line="360" w:lineRule="auto"/>
        <w:ind w:left="420" w:hangingChars="175" w:hanging="420"/>
        <w:rPr>
          <w:rFonts w:asciiTheme="minorEastAsia" w:hAnsiTheme="minorEastAsia" w:hint="eastAsia"/>
          <w:sz w:val="24"/>
          <w:szCs w:val="30"/>
        </w:rPr>
      </w:pPr>
      <w:r w:rsidRPr="004E7F85">
        <w:rPr>
          <w:rFonts w:asciiTheme="minorEastAsia" w:hAnsiTheme="minorEastAsia" w:hint="eastAsia"/>
          <w:sz w:val="24"/>
          <w:szCs w:val="30"/>
        </w:rPr>
        <w:t>4.2报告期内发生重大会计差错更正需追溯重述的，公司应当说明情况、更正金额、原因及其影响。</w:t>
      </w:r>
    </w:p>
    <w:p w:rsidR="00306617" w:rsidRPr="004E7F85" w:rsidRDefault="00306617" w:rsidP="004E7F85">
      <w:pPr>
        <w:adjustRightInd w:val="0"/>
        <w:snapToGrid w:val="0"/>
        <w:spacing w:beforeLines="50" w:line="360" w:lineRule="auto"/>
        <w:ind w:left="420" w:hangingChars="175" w:hanging="420"/>
        <w:rPr>
          <w:rFonts w:asciiTheme="minorEastAsia" w:hAnsiTheme="minorEastAsia" w:hint="eastAsia"/>
          <w:sz w:val="24"/>
          <w:szCs w:val="30"/>
        </w:rPr>
      </w:pPr>
      <w:r w:rsidRPr="004E7F85">
        <w:rPr>
          <w:rFonts w:asciiTheme="minorEastAsia" w:hAnsiTheme="minorEastAsia" w:hint="eastAsia"/>
          <w:sz w:val="24"/>
          <w:szCs w:val="30"/>
        </w:rPr>
        <w:t>4.3与上年度财务报告相比，对财务报表合并范围发生变化的，公司应当</w:t>
      </w:r>
      <w:proofErr w:type="gramStart"/>
      <w:r w:rsidRPr="004E7F85">
        <w:rPr>
          <w:rFonts w:asciiTheme="minorEastAsia" w:hAnsiTheme="minorEastAsia" w:hint="eastAsia"/>
          <w:sz w:val="24"/>
          <w:szCs w:val="30"/>
        </w:rPr>
        <w:t>作出</w:t>
      </w:r>
      <w:proofErr w:type="gramEnd"/>
      <w:r w:rsidRPr="004E7F85">
        <w:rPr>
          <w:rFonts w:asciiTheme="minorEastAsia" w:hAnsiTheme="minorEastAsia" w:hint="eastAsia"/>
          <w:sz w:val="24"/>
          <w:szCs w:val="30"/>
        </w:rPr>
        <w:t>具体说明。</w:t>
      </w:r>
    </w:p>
    <w:p w:rsidR="00306617" w:rsidRPr="004E7F85" w:rsidRDefault="00306617" w:rsidP="004E7F85">
      <w:pPr>
        <w:adjustRightInd w:val="0"/>
        <w:snapToGrid w:val="0"/>
        <w:spacing w:beforeLines="50" w:line="360" w:lineRule="auto"/>
        <w:ind w:left="420" w:hangingChars="175" w:hanging="420"/>
        <w:rPr>
          <w:rFonts w:asciiTheme="minorEastAsia" w:hAnsiTheme="minorEastAsia" w:hint="eastAsia"/>
          <w:sz w:val="24"/>
          <w:szCs w:val="30"/>
        </w:rPr>
      </w:pPr>
      <w:r w:rsidRPr="004E7F85">
        <w:rPr>
          <w:rFonts w:asciiTheme="minorEastAsia" w:hAnsiTheme="minorEastAsia" w:hint="eastAsia"/>
          <w:sz w:val="24"/>
          <w:szCs w:val="30"/>
        </w:rPr>
        <w:t>4.</w:t>
      </w:r>
      <w:proofErr w:type="gramStart"/>
      <w:r w:rsidRPr="004E7F85">
        <w:rPr>
          <w:rFonts w:asciiTheme="minorEastAsia" w:hAnsiTheme="minorEastAsia" w:hint="eastAsia"/>
          <w:sz w:val="24"/>
          <w:szCs w:val="30"/>
        </w:rPr>
        <w:t>4</w:t>
      </w:r>
      <w:proofErr w:type="gramEnd"/>
      <w:r w:rsidRPr="004E7F85">
        <w:rPr>
          <w:rFonts w:asciiTheme="minorEastAsia" w:hAnsiTheme="minorEastAsia" w:hint="eastAsia"/>
          <w:sz w:val="24"/>
          <w:szCs w:val="30"/>
        </w:rPr>
        <w:t>年度财务报告被会计师事务所出具非标准审计意见的，董事会、监事会应当对涉及事项</w:t>
      </w:r>
      <w:proofErr w:type="gramStart"/>
      <w:r w:rsidRPr="004E7F85">
        <w:rPr>
          <w:rFonts w:asciiTheme="minorEastAsia" w:hAnsiTheme="minorEastAsia" w:hint="eastAsia"/>
          <w:sz w:val="24"/>
          <w:szCs w:val="30"/>
        </w:rPr>
        <w:t>作出</w:t>
      </w:r>
      <w:proofErr w:type="gramEnd"/>
      <w:r w:rsidRPr="004E7F85">
        <w:rPr>
          <w:rFonts w:asciiTheme="minorEastAsia" w:hAnsiTheme="minorEastAsia" w:hint="eastAsia"/>
          <w:sz w:val="24"/>
          <w:szCs w:val="30"/>
        </w:rPr>
        <w:t>说明。</w:t>
      </w:r>
    </w:p>
    <w:p w:rsidR="00306617" w:rsidRPr="00066879" w:rsidRDefault="00306617" w:rsidP="00066879">
      <w:pPr>
        <w:pStyle w:val="a8"/>
        <w:spacing w:before="0" w:after="0" w:line="400" w:lineRule="exact"/>
        <w:ind w:left="389" w:hangingChars="177" w:hanging="389"/>
        <w:rPr>
          <w:rFonts w:asciiTheme="minorEastAsia" w:eastAsiaTheme="minorEastAsia" w:hAnsiTheme="minorEastAsia" w:hint="eastAsia"/>
          <w:sz w:val="22"/>
          <w:szCs w:val="24"/>
        </w:rPr>
      </w:pPr>
      <w:r w:rsidRPr="00066879">
        <w:rPr>
          <w:rFonts w:asciiTheme="minorEastAsia" w:eastAsiaTheme="minorEastAsia" w:hAnsiTheme="minorEastAsia" w:hint="eastAsia"/>
          <w:sz w:val="22"/>
          <w:szCs w:val="24"/>
        </w:rPr>
        <w:t>注：本年度报告摘要在中国证监会指定报纸刊登的篇幅原则上不超过报纸的1/4版面。公司可以根据版面作适当调整，以符合正常的阅读习惯。</w:t>
      </w:r>
    </w:p>
    <w:p w:rsidR="00306617" w:rsidRPr="00306617" w:rsidRDefault="00306617" w:rsidP="00306617">
      <w:pPr>
        <w:spacing w:line="360" w:lineRule="auto"/>
        <w:ind w:firstLineChars="200" w:firstLine="480"/>
        <w:rPr>
          <w:rFonts w:ascii="宋体" w:eastAsia="宋体" w:hAnsi="宋体" w:cs="Times New Roman"/>
          <w:sz w:val="24"/>
          <w:szCs w:val="24"/>
        </w:rPr>
      </w:pPr>
    </w:p>
    <w:sectPr w:rsidR="00306617" w:rsidRPr="00306617" w:rsidSect="004E7F85">
      <w:pgSz w:w="11906" w:h="16838"/>
      <w:pgMar w:top="1440" w:right="1797" w:bottom="1440" w:left="1797"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仿宋简体">
    <w:altName w:val="宋体"/>
    <w:charset w:val="86"/>
    <w:family w:val="auto"/>
    <w:pitch w:val="default"/>
    <w:sig w:usb0="00000001" w:usb1="080E0000" w:usb2="00000010" w:usb3="00000000" w:csb0="00040000" w:csb1="00000000"/>
  </w:font>
  <w:font w:name="方正黑体简体">
    <w:altName w:val="黑体"/>
    <w:charset w:val="86"/>
    <w:family w:val="auto"/>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_GB2312">
    <w:altName w:val="Arial Unicode MS"/>
    <w:charset w:val="86"/>
    <w:family w:val="modern"/>
    <w:pitch w:val="fixed"/>
    <w:sig w:usb0="00000000"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Helvetica-Narrow">
    <w:altName w:val="Arial Narrow"/>
    <w:charset w:val="00"/>
    <w:family w:val="swiss"/>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D"/>
    <w:multiLevelType w:val="multilevel"/>
    <w:tmpl w:val="0000001D"/>
    <w:lvl w:ilvl="0">
      <w:start w:val="1"/>
      <w:numFmt w:val="japaneseCounting"/>
      <w:lvlText w:val="（%1）"/>
      <w:lvlJc w:val="left"/>
      <w:pPr>
        <w:tabs>
          <w:tab w:val="num" w:pos="2013"/>
        </w:tabs>
        <w:ind w:left="2013" w:hanging="1080"/>
      </w:pPr>
      <w:rPr>
        <w:rFonts w:hint="default"/>
        <w:lang w:val="en-US"/>
      </w:rPr>
    </w:lvl>
    <w:lvl w:ilvl="1">
      <w:start w:val="1"/>
      <w:numFmt w:val="lowerLetter"/>
      <w:lvlText w:val="%2)"/>
      <w:lvlJc w:val="left"/>
      <w:pPr>
        <w:tabs>
          <w:tab w:val="num" w:pos="1773"/>
        </w:tabs>
        <w:ind w:left="1773" w:hanging="420"/>
      </w:pPr>
    </w:lvl>
    <w:lvl w:ilvl="2">
      <w:start w:val="1"/>
      <w:numFmt w:val="lowerRoman"/>
      <w:lvlText w:val="%3."/>
      <w:lvlJc w:val="right"/>
      <w:pPr>
        <w:tabs>
          <w:tab w:val="num" w:pos="2193"/>
        </w:tabs>
        <w:ind w:left="2193" w:hanging="420"/>
      </w:pPr>
    </w:lvl>
    <w:lvl w:ilvl="3">
      <w:start w:val="1"/>
      <w:numFmt w:val="decimal"/>
      <w:lvlText w:val="%4."/>
      <w:lvlJc w:val="left"/>
      <w:pPr>
        <w:tabs>
          <w:tab w:val="num" w:pos="2613"/>
        </w:tabs>
        <w:ind w:left="2613" w:hanging="420"/>
      </w:pPr>
    </w:lvl>
    <w:lvl w:ilvl="4">
      <w:start w:val="1"/>
      <w:numFmt w:val="lowerLetter"/>
      <w:lvlText w:val="%5)"/>
      <w:lvlJc w:val="left"/>
      <w:pPr>
        <w:tabs>
          <w:tab w:val="num" w:pos="3033"/>
        </w:tabs>
        <w:ind w:left="3033" w:hanging="420"/>
      </w:pPr>
    </w:lvl>
    <w:lvl w:ilvl="5">
      <w:start w:val="1"/>
      <w:numFmt w:val="lowerRoman"/>
      <w:lvlText w:val="%6."/>
      <w:lvlJc w:val="right"/>
      <w:pPr>
        <w:tabs>
          <w:tab w:val="num" w:pos="3453"/>
        </w:tabs>
        <w:ind w:left="3453" w:hanging="420"/>
      </w:pPr>
    </w:lvl>
    <w:lvl w:ilvl="6">
      <w:start w:val="1"/>
      <w:numFmt w:val="decimal"/>
      <w:lvlText w:val="%7."/>
      <w:lvlJc w:val="left"/>
      <w:pPr>
        <w:tabs>
          <w:tab w:val="num" w:pos="3873"/>
        </w:tabs>
        <w:ind w:left="3873" w:hanging="420"/>
      </w:pPr>
    </w:lvl>
    <w:lvl w:ilvl="7">
      <w:start w:val="1"/>
      <w:numFmt w:val="lowerLetter"/>
      <w:lvlText w:val="%8)"/>
      <w:lvlJc w:val="left"/>
      <w:pPr>
        <w:tabs>
          <w:tab w:val="num" w:pos="4293"/>
        </w:tabs>
        <w:ind w:left="4293" w:hanging="420"/>
      </w:pPr>
    </w:lvl>
    <w:lvl w:ilvl="8">
      <w:start w:val="1"/>
      <w:numFmt w:val="lowerRoman"/>
      <w:lvlText w:val="%9."/>
      <w:lvlJc w:val="right"/>
      <w:pPr>
        <w:tabs>
          <w:tab w:val="num" w:pos="4713"/>
        </w:tabs>
        <w:ind w:left="4713" w:hanging="420"/>
      </w:pPr>
    </w:lvl>
  </w:abstractNum>
  <w:abstractNum w:abstractNumId="1">
    <w:nsid w:val="0000001E"/>
    <w:multiLevelType w:val="multilevel"/>
    <w:tmpl w:val="0000001E"/>
    <w:lvl w:ilvl="0">
      <w:start w:val="1"/>
      <w:numFmt w:val="chineseCountingThousand"/>
      <w:lvlText w:val="第%1条"/>
      <w:lvlJc w:val="left"/>
      <w:pPr>
        <w:tabs>
          <w:tab w:val="num" w:pos="1440"/>
        </w:tabs>
        <w:ind w:left="0" w:firstLine="0"/>
      </w:pPr>
      <w:rPr>
        <w:rFonts w:hint="eastAsia"/>
        <w:b w:val="0"/>
        <w:i w:val="0"/>
        <w:color w:val="auto"/>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29"/>
    <w:multiLevelType w:val="singleLevel"/>
    <w:tmpl w:val="00000029"/>
    <w:lvl w:ilvl="0">
      <w:start w:val="1"/>
      <w:numFmt w:val="japaneseCounting"/>
      <w:lvlText w:val="%1、"/>
      <w:lvlJc w:val="left"/>
      <w:pPr>
        <w:tabs>
          <w:tab w:val="num" w:pos="1320"/>
        </w:tabs>
        <w:ind w:left="1320" w:hanging="660"/>
      </w:pPr>
      <w:rPr>
        <w:rFonts w:hint="eastAsia"/>
      </w:rPr>
    </w:lvl>
  </w:abstractNum>
  <w:abstractNum w:abstractNumId="3">
    <w:nsid w:val="00000030"/>
    <w:multiLevelType w:val="singleLevel"/>
    <w:tmpl w:val="00000030"/>
    <w:lvl w:ilvl="0">
      <w:start w:val="5"/>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35F52"/>
    <w:rsid w:val="00066879"/>
    <w:rsid w:val="00306617"/>
    <w:rsid w:val="004E7F85"/>
    <w:rsid w:val="007A7060"/>
    <w:rsid w:val="00B52EDD"/>
    <w:rsid w:val="00CE5B19"/>
    <w:rsid w:val="00E633F5"/>
    <w:rsid w:val="00F35F5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7A7060"/>
    <w:pPr>
      <w:widowControl w:val="0"/>
      <w:jc w:val="both"/>
    </w:pPr>
  </w:style>
  <w:style w:type="paragraph" w:styleId="1">
    <w:name w:val="heading 1"/>
    <w:basedOn w:val="a"/>
    <w:next w:val="a"/>
    <w:link w:val="1Char"/>
    <w:qFormat/>
    <w:rsid w:val="00306617"/>
    <w:pPr>
      <w:keepNext/>
      <w:keepLines/>
      <w:spacing w:before="340" w:after="330" w:line="576" w:lineRule="auto"/>
      <w:outlineLvl w:val="0"/>
    </w:pPr>
    <w:rPr>
      <w:rFonts w:ascii="Times New Roman" w:eastAsia="宋体" w:hAnsi="Times New Roman" w:cs="Times New Roman"/>
      <w:b/>
      <w:bCs/>
      <w:kern w:val="44"/>
      <w:sz w:val="44"/>
      <w:szCs w:val="44"/>
    </w:rPr>
  </w:style>
  <w:style w:type="paragraph" w:styleId="2">
    <w:name w:val="heading 2"/>
    <w:basedOn w:val="a"/>
    <w:next w:val="a"/>
    <w:link w:val="2Char"/>
    <w:qFormat/>
    <w:rsid w:val="00306617"/>
    <w:pPr>
      <w:keepNext/>
      <w:keepLines/>
      <w:spacing w:before="260" w:after="260" w:line="415" w:lineRule="auto"/>
      <w:outlineLvl w:val="1"/>
    </w:pPr>
    <w:rPr>
      <w:rFonts w:ascii="Arial" w:eastAsia="黑体" w:hAnsi="Arial" w:cs="Times New Roman"/>
      <w:b/>
      <w:bCs/>
      <w:sz w:val="32"/>
      <w:szCs w:val="32"/>
    </w:rPr>
  </w:style>
  <w:style w:type="paragraph" w:styleId="3">
    <w:name w:val="heading 3"/>
    <w:basedOn w:val="a"/>
    <w:next w:val="a"/>
    <w:link w:val="3Char"/>
    <w:uiPriority w:val="9"/>
    <w:semiHidden/>
    <w:unhideWhenUsed/>
    <w:qFormat/>
    <w:rsid w:val="00CE5B1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306617"/>
    <w:rPr>
      <w:rFonts w:ascii="Times New Roman" w:eastAsia="宋体" w:hAnsi="Times New Roman" w:cs="Times New Roman"/>
      <w:b/>
      <w:bCs/>
      <w:kern w:val="44"/>
      <w:sz w:val="44"/>
      <w:szCs w:val="44"/>
    </w:rPr>
  </w:style>
  <w:style w:type="character" w:customStyle="1" w:styleId="2Char">
    <w:name w:val="标题 2 Char"/>
    <w:basedOn w:val="a0"/>
    <w:link w:val="2"/>
    <w:rsid w:val="00306617"/>
    <w:rPr>
      <w:rFonts w:ascii="Arial" w:eastAsia="黑体" w:hAnsi="Arial" w:cs="Times New Roman"/>
      <w:b/>
      <w:bCs/>
      <w:sz w:val="32"/>
      <w:szCs w:val="32"/>
    </w:rPr>
  </w:style>
  <w:style w:type="character" w:styleId="a3">
    <w:name w:val="Strong"/>
    <w:basedOn w:val="a0"/>
    <w:qFormat/>
    <w:rsid w:val="00306617"/>
    <w:rPr>
      <w:b/>
      <w:bCs/>
    </w:rPr>
  </w:style>
  <w:style w:type="character" w:styleId="a4">
    <w:name w:val="page number"/>
    <w:basedOn w:val="a0"/>
    <w:rsid w:val="00306617"/>
  </w:style>
  <w:style w:type="character" w:styleId="a5">
    <w:name w:val="endnote reference"/>
    <w:basedOn w:val="a0"/>
    <w:rsid w:val="00306617"/>
    <w:rPr>
      <w:vertAlign w:val="superscript"/>
    </w:rPr>
  </w:style>
  <w:style w:type="character" w:customStyle="1" w:styleId="Char">
    <w:name w:val="正文文本 Char"/>
    <w:basedOn w:val="a0"/>
    <w:link w:val="a6"/>
    <w:rsid w:val="00306617"/>
    <w:rPr>
      <w:rFonts w:eastAsia="方正仿宋简体"/>
      <w:sz w:val="32"/>
    </w:rPr>
  </w:style>
  <w:style w:type="character" w:customStyle="1" w:styleId="Char0">
    <w:name w:val="批注文字 Char"/>
    <w:basedOn w:val="a0"/>
    <w:link w:val="a7"/>
    <w:rsid w:val="00306617"/>
    <w:rPr>
      <w:rFonts w:eastAsia="宋体"/>
      <w:szCs w:val="24"/>
    </w:rPr>
  </w:style>
  <w:style w:type="character" w:customStyle="1" w:styleId="Char1">
    <w:name w:val="正文的样式 Char"/>
    <w:basedOn w:val="a0"/>
    <w:link w:val="a8"/>
    <w:rsid w:val="00306617"/>
    <w:rPr>
      <w:rFonts w:eastAsia="宋体"/>
    </w:rPr>
  </w:style>
  <w:style w:type="character" w:styleId="a9">
    <w:name w:val="Hyperlink"/>
    <w:basedOn w:val="a0"/>
    <w:rsid w:val="00306617"/>
    <w:rPr>
      <w:color w:val="0000FF"/>
      <w:u w:val="single"/>
    </w:rPr>
  </w:style>
  <w:style w:type="character" w:styleId="aa">
    <w:name w:val="footnote reference"/>
    <w:basedOn w:val="a0"/>
    <w:rsid w:val="00306617"/>
    <w:rPr>
      <w:vertAlign w:val="superscript"/>
    </w:rPr>
  </w:style>
  <w:style w:type="character" w:styleId="ab">
    <w:name w:val="annotation reference"/>
    <w:basedOn w:val="a0"/>
    <w:rsid w:val="00306617"/>
    <w:rPr>
      <w:sz w:val="21"/>
      <w:szCs w:val="21"/>
    </w:rPr>
  </w:style>
  <w:style w:type="paragraph" w:customStyle="1" w:styleId="Char2">
    <w:name w:val=" Char"/>
    <w:basedOn w:val="a"/>
    <w:rsid w:val="00306617"/>
    <w:pPr>
      <w:tabs>
        <w:tab w:val="left" w:pos="360"/>
      </w:tabs>
      <w:spacing w:line="560" w:lineRule="exact"/>
    </w:pPr>
    <w:rPr>
      <w:rFonts w:ascii="方正黑体简体" w:eastAsia="方正黑体简体" w:hAnsi="Times New Roman" w:cs="Times New Roman"/>
      <w:sz w:val="30"/>
      <w:szCs w:val="30"/>
    </w:rPr>
  </w:style>
  <w:style w:type="paragraph" w:customStyle="1" w:styleId="ac">
    <w:name w:val="正文条"/>
    <w:basedOn w:val="a"/>
    <w:rsid w:val="00306617"/>
    <w:pPr>
      <w:numPr>
        <w:numId w:val="1"/>
      </w:numPr>
      <w:tabs>
        <w:tab w:val="left" w:pos="1440"/>
      </w:tabs>
      <w:spacing w:line="360" w:lineRule="auto"/>
    </w:pPr>
    <w:rPr>
      <w:rFonts w:ascii="Times New Roman" w:eastAsia="宋体" w:hAnsi="Times New Roman" w:cs="Times New Roman"/>
      <w:sz w:val="24"/>
      <w:szCs w:val="24"/>
    </w:rPr>
  </w:style>
  <w:style w:type="paragraph" w:customStyle="1" w:styleId="Default">
    <w:name w:val="Default"/>
    <w:rsid w:val="00306617"/>
    <w:pPr>
      <w:widowControl w:val="0"/>
      <w:autoSpaceDE w:val="0"/>
      <w:autoSpaceDN w:val="0"/>
      <w:adjustRightInd w:val="0"/>
    </w:pPr>
    <w:rPr>
      <w:rFonts w:ascii="宋体" w:eastAsia="宋体" w:hAnsi="Times New Roman" w:cs="Times New Roman"/>
      <w:color w:val="000000"/>
      <w:kern w:val="0"/>
      <w:sz w:val="24"/>
      <w:szCs w:val="20"/>
    </w:rPr>
  </w:style>
  <w:style w:type="paragraph" w:customStyle="1" w:styleId="Char3">
    <w:name w:val="Char"/>
    <w:basedOn w:val="a"/>
    <w:rsid w:val="00306617"/>
    <w:pPr>
      <w:tabs>
        <w:tab w:val="left" w:pos="360"/>
      </w:tabs>
    </w:pPr>
    <w:rPr>
      <w:rFonts w:ascii="Times New Roman" w:eastAsia="宋体" w:hAnsi="Times New Roman" w:cs="Times New Roman"/>
      <w:sz w:val="24"/>
      <w:szCs w:val="24"/>
    </w:rPr>
  </w:style>
  <w:style w:type="paragraph" w:customStyle="1" w:styleId="xl33">
    <w:name w:val="xl33"/>
    <w:basedOn w:val="a"/>
    <w:rsid w:val="00306617"/>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kern w:val="0"/>
      <w:sz w:val="24"/>
      <w:szCs w:val="20"/>
    </w:rPr>
  </w:style>
  <w:style w:type="paragraph" w:customStyle="1" w:styleId="CharCharCharCharCharCharChar">
    <w:name w:val=" Char Char Char Char Char Char Char"/>
    <w:basedOn w:val="a"/>
    <w:rsid w:val="00306617"/>
    <w:pPr>
      <w:tabs>
        <w:tab w:val="left" w:pos="360"/>
      </w:tabs>
    </w:pPr>
    <w:rPr>
      <w:rFonts w:ascii="Times New Roman" w:eastAsia="宋体" w:hAnsi="Times New Roman" w:cs="Times New Roman"/>
      <w:szCs w:val="20"/>
    </w:rPr>
  </w:style>
  <w:style w:type="paragraph" w:customStyle="1" w:styleId="a8">
    <w:name w:val="正文的样式"/>
    <w:basedOn w:val="a"/>
    <w:link w:val="Char1"/>
    <w:rsid w:val="00306617"/>
    <w:pPr>
      <w:spacing w:before="100" w:after="100"/>
    </w:pPr>
    <w:rPr>
      <w:rFonts w:eastAsia="宋体"/>
    </w:rPr>
  </w:style>
  <w:style w:type="paragraph" w:styleId="20">
    <w:name w:val="toc 2"/>
    <w:basedOn w:val="a"/>
    <w:next w:val="a"/>
    <w:rsid w:val="00306617"/>
    <w:pPr>
      <w:ind w:leftChars="200" w:left="420"/>
    </w:pPr>
    <w:rPr>
      <w:rFonts w:ascii="Times New Roman" w:eastAsia="宋体" w:hAnsi="Times New Roman" w:cs="Times New Roman"/>
      <w:szCs w:val="20"/>
    </w:rPr>
  </w:style>
  <w:style w:type="paragraph" w:styleId="21">
    <w:name w:val="Body Text 2"/>
    <w:basedOn w:val="a"/>
    <w:link w:val="2Char0"/>
    <w:rsid w:val="00306617"/>
    <w:pPr>
      <w:spacing w:line="360" w:lineRule="auto"/>
      <w:ind w:firstLine="720"/>
    </w:pPr>
    <w:rPr>
      <w:rFonts w:ascii="仿宋_GB2312" w:eastAsia="仿宋_GB2312" w:hAnsi="Times New Roman" w:cs="仿宋_GB2312"/>
      <w:sz w:val="28"/>
      <w:szCs w:val="28"/>
    </w:rPr>
  </w:style>
  <w:style w:type="character" w:customStyle="1" w:styleId="2Char0">
    <w:name w:val="正文文本 2 Char"/>
    <w:basedOn w:val="a0"/>
    <w:link w:val="21"/>
    <w:rsid w:val="00306617"/>
    <w:rPr>
      <w:rFonts w:ascii="仿宋_GB2312" w:eastAsia="仿宋_GB2312" w:hAnsi="Times New Roman" w:cs="仿宋_GB2312"/>
      <w:sz w:val="28"/>
      <w:szCs w:val="28"/>
    </w:rPr>
  </w:style>
  <w:style w:type="paragraph" w:customStyle="1" w:styleId="CharCharCharChar">
    <w:name w:val=" Char Char Char Char"/>
    <w:basedOn w:val="a"/>
    <w:rsid w:val="00306617"/>
    <w:rPr>
      <w:rFonts w:ascii="Tahoma" w:eastAsia="宋体" w:hAnsi="Tahoma" w:cs="Times New Roman"/>
      <w:sz w:val="24"/>
      <w:szCs w:val="20"/>
    </w:rPr>
  </w:style>
  <w:style w:type="paragraph" w:customStyle="1" w:styleId="CharCharCharCharCharChar1CharCharChar">
    <w:name w:val=" Char Char Char Char Char Char1 Char Char Char"/>
    <w:basedOn w:val="a"/>
    <w:rsid w:val="00306617"/>
    <w:pPr>
      <w:autoSpaceDE w:val="0"/>
      <w:autoSpaceDN w:val="0"/>
      <w:adjustRightInd w:val="0"/>
      <w:jc w:val="left"/>
      <w:textAlignment w:val="baseline"/>
    </w:pPr>
    <w:rPr>
      <w:rFonts w:ascii="Times New Roman" w:eastAsia="方正仿宋简体" w:hAnsi="Times New Roman" w:cs="Times New Roman"/>
      <w:sz w:val="32"/>
      <w:szCs w:val="20"/>
    </w:rPr>
  </w:style>
  <w:style w:type="paragraph" w:customStyle="1" w:styleId="ParaChar">
    <w:name w:val="默认段落字体 Para Char"/>
    <w:basedOn w:val="a"/>
    <w:rsid w:val="00306617"/>
    <w:pPr>
      <w:numPr>
        <w:numId w:val="2"/>
      </w:numPr>
      <w:tabs>
        <w:tab w:val="left" w:pos="2013"/>
      </w:tabs>
      <w:spacing w:before="312" w:after="312" w:line="360" w:lineRule="auto"/>
    </w:pPr>
    <w:rPr>
      <w:rFonts w:ascii="Times New Roman" w:eastAsia="宋体" w:hAnsi="Times New Roman" w:cs="Times New Roman"/>
      <w:sz w:val="24"/>
      <w:szCs w:val="24"/>
    </w:rPr>
  </w:style>
  <w:style w:type="paragraph" w:customStyle="1" w:styleId="CharChar1Char">
    <w:name w:val=" Char Char1 Char"/>
    <w:basedOn w:val="a"/>
    <w:rsid w:val="00306617"/>
    <w:pPr>
      <w:widowControl/>
      <w:spacing w:after="160" w:line="240" w:lineRule="exact"/>
      <w:jc w:val="left"/>
    </w:pPr>
    <w:rPr>
      <w:rFonts w:ascii="Verdana" w:eastAsia="Times New Roman" w:hAnsi="Verdana" w:cs="Times New Roman"/>
      <w:kern w:val="0"/>
      <w:sz w:val="20"/>
      <w:szCs w:val="20"/>
      <w:lang w:eastAsia="en-US"/>
    </w:rPr>
  </w:style>
  <w:style w:type="paragraph" w:styleId="TOC">
    <w:name w:val="TOC Heading"/>
    <w:basedOn w:val="1"/>
    <w:next w:val="a"/>
    <w:qFormat/>
    <w:rsid w:val="00306617"/>
    <w:pPr>
      <w:widowControl/>
      <w:spacing w:before="480" w:after="0" w:line="276" w:lineRule="auto"/>
      <w:jc w:val="left"/>
      <w:outlineLvl w:val="9"/>
    </w:pPr>
    <w:rPr>
      <w:rFonts w:ascii="Cambria" w:hAnsi="Cambria"/>
      <w:color w:val="365F91"/>
      <w:kern w:val="0"/>
      <w:sz w:val="28"/>
      <w:szCs w:val="28"/>
    </w:rPr>
  </w:style>
  <w:style w:type="paragraph" w:styleId="ad">
    <w:name w:val="Date"/>
    <w:basedOn w:val="a"/>
    <w:next w:val="a"/>
    <w:link w:val="Char4"/>
    <w:rsid w:val="00306617"/>
    <w:rPr>
      <w:rFonts w:ascii="宋体" w:eastAsia="宋体" w:hAnsi="Times New Roman" w:cs="Times New Roman"/>
      <w:sz w:val="32"/>
      <w:szCs w:val="20"/>
    </w:rPr>
  </w:style>
  <w:style w:type="character" w:customStyle="1" w:styleId="Char4">
    <w:name w:val="日期 Char"/>
    <w:basedOn w:val="a0"/>
    <w:link w:val="ad"/>
    <w:rsid w:val="00306617"/>
    <w:rPr>
      <w:rFonts w:ascii="宋体" w:eastAsia="宋体" w:hAnsi="Times New Roman" w:cs="Times New Roman"/>
      <w:sz w:val="32"/>
      <w:szCs w:val="20"/>
    </w:rPr>
  </w:style>
  <w:style w:type="paragraph" w:customStyle="1" w:styleId="ae">
    <w:name w:val="附录款(一)"/>
    <w:basedOn w:val="a"/>
    <w:rsid w:val="00306617"/>
    <w:pPr>
      <w:spacing w:line="360" w:lineRule="auto"/>
    </w:pPr>
    <w:rPr>
      <w:rFonts w:ascii="Times New Roman" w:eastAsia="宋体" w:hAnsi="Times New Roman" w:cs="Times New Roman"/>
      <w:sz w:val="24"/>
      <w:szCs w:val="24"/>
    </w:rPr>
  </w:style>
  <w:style w:type="paragraph" w:customStyle="1" w:styleId="CharCharCharCharCharCharCharCharChar">
    <w:name w:val=" Char Char Char Char Char Char Char Char Char"/>
    <w:basedOn w:val="a"/>
    <w:rsid w:val="00306617"/>
    <w:pPr>
      <w:numPr>
        <w:numId w:val="3"/>
      </w:numPr>
      <w:tabs>
        <w:tab w:val="left" w:pos="1320"/>
      </w:tabs>
    </w:pPr>
    <w:rPr>
      <w:rFonts w:ascii="Times New Roman" w:eastAsia="宋体" w:hAnsi="Times New Roman" w:cs="Times New Roman"/>
      <w:sz w:val="24"/>
      <w:szCs w:val="24"/>
    </w:rPr>
  </w:style>
  <w:style w:type="paragraph" w:styleId="af">
    <w:name w:val="Balloon Text"/>
    <w:basedOn w:val="a"/>
    <w:link w:val="Char5"/>
    <w:rsid w:val="00306617"/>
    <w:rPr>
      <w:rFonts w:ascii="Times New Roman" w:eastAsia="方正仿宋简体" w:hAnsi="Times New Roman" w:cs="Times New Roman"/>
      <w:sz w:val="18"/>
      <w:szCs w:val="18"/>
    </w:rPr>
  </w:style>
  <w:style w:type="character" w:customStyle="1" w:styleId="Char5">
    <w:name w:val="批注框文本 Char"/>
    <w:basedOn w:val="a0"/>
    <w:link w:val="af"/>
    <w:rsid w:val="00306617"/>
    <w:rPr>
      <w:rFonts w:ascii="Times New Roman" w:eastAsia="方正仿宋简体" w:hAnsi="Times New Roman" w:cs="Times New Roman"/>
      <w:sz w:val="18"/>
      <w:szCs w:val="18"/>
    </w:rPr>
  </w:style>
  <w:style w:type="paragraph" w:styleId="af0">
    <w:name w:val="footnote text"/>
    <w:basedOn w:val="a"/>
    <w:link w:val="Char6"/>
    <w:rsid w:val="00306617"/>
    <w:pPr>
      <w:snapToGrid w:val="0"/>
      <w:jc w:val="left"/>
    </w:pPr>
    <w:rPr>
      <w:rFonts w:ascii="Times New Roman" w:eastAsia="宋体" w:hAnsi="Times New Roman" w:cs="Times New Roman"/>
      <w:sz w:val="18"/>
      <w:szCs w:val="20"/>
    </w:rPr>
  </w:style>
  <w:style w:type="character" w:customStyle="1" w:styleId="Char6">
    <w:name w:val="脚注文本 Char"/>
    <w:basedOn w:val="a0"/>
    <w:link w:val="af0"/>
    <w:rsid w:val="00306617"/>
    <w:rPr>
      <w:rFonts w:ascii="Times New Roman" w:eastAsia="宋体" w:hAnsi="Times New Roman" w:cs="Times New Roman"/>
      <w:sz w:val="18"/>
      <w:szCs w:val="20"/>
    </w:rPr>
  </w:style>
  <w:style w:type="paragraph" w:styleId="af1">
    <w:name w:val="Body Text Indent"/>
    <w:basedOn w:val="a"/>
    <w:link w:val="Char7"/>
    <w:rsid w:val="00306617"/>
    <w:pPr>
      <w:spacing w:after="120"/>
      <w:ind w:leftChars="200" w:left="420"/>
    </w:pPr>
    <w:rPr>
      <w:rFonts w:ascii="Times New Roman" w:eastAsia="方正仿宋简体" w:hAnsi="Times New Roman" w:cs="Times New Roman"/>
      <w:sz w:val="32"/>
      <w:szCs w:val="20"/>
    </w:rPr>
  </w:style>
  <w:style w:type="character" w:customStyle="1" w:styleId="Char7">
    <w:name w:val="正文文本缩进 Char"/>
    <w:basedOn w:val="a0"/>
    <w:link w:val="af1"/>
    <w:rsid w:val="00306617"/>
    <w:rPr>
      <w:rFonts w:ascii="Times New Roman" w:eastAsia="方正仿宋简体" w:hAnsi="Times New Roman" w:cs="Times New Roman"/>
      <w:sz w:val="32"/>
      <w:szCs w:val="20"/>
    </w:rPr>
  </w:style>
  <w:style w:type="paragraph" w:styleId="af2">
    <w:name w:val="header"/>
    <w:basedOn w:val="a"/>
    <w:link w:val="Char8"/>
    <w:rsid w:val="00306617"/>
    <w:pPr>
      <w:pBdr>
        <w:bottom w:val="single" w:sz="6" w:space="1" w:color="auto"/>
      </w:pBdr>
      <w:tabs>
        <w:tab w:val="center" w:pos="4153"/>
        <w:tab w:val="right" w:pos="8306"/>
      </w:tabs>
      <w:snapToGrid w:val="0"/>
      <w:jc w:val="center"/>
    </w:pPr>
    <w:rPr>
      <w:rFonts w:ascii="Times New Roman" w:eastAsia="方正仿宋简体" w:hAnsi="Times New Roman" w:cs="Times New Roman"/>
      <w:sz w:val="18"/>
      <w:szCs w:val="20"/>
    </w:rPr>
  </w:style>
  <w:style w:type="character" w:customStyle="1" w:styleId="Char8">
    <w:name w:val="页眉 Char"/>
    <w:basedOn w:val="a0"/>
    <w:link w:val="af2"/>
    <w:rsid w:val="00306617"/>
    <w:rPr>
      <w:rFonts w:ascii="Times New Roman" w:eastAsia="方正仿宋简体" w:hAnsi="Times New Roman" w:cs="Times New Roman"/>
      <w:sz w:val="18"/>
      <w:szCs w:val="20"/>
    </w:rPr>
  </w:style>
  <w:style w:type="paragraph" w:customStyle="1" w:styleId="xl30">
    <w:name w:val="xl30"/>
    <w:basedOn w:val="a"/>
    <w:rsid w:val="00306617"/>
    <w:pPr>
      <w:widowControl/>
      <w:spacing w:before="100" w:beforeAutospacing="1" w:after="100" w:afterAutospacing="1"/>
      <w:jc w:val="right"/>
    </w:pPr>
    <w:rPr>
      <w:rFonts w:ascii="Times New Roman" w:eastAsia="Arial Unicode MS" w:hAnsi="Times New Roman" w:cs="Times New Roman"/>
      <w:kern w:val="0"/>
      <w:szCs w:val="20"/>
    </w:rPr>
  </w:style>
  <w:style w:type="paragraph" w:customStyle="1" w:styleId="write">
    <w:name w:val="write"/>
    <w:basedOn w:val="a"/>
    <w:rsid w:val="00306617"/>
    <w:pPr>
      <w:widowControl/>
      <w:tabs>
        <w:tab w:val="left" w:pos="709"/>
      </w:tabs>
      <w:overflowPunct w:val="0"/>
      <w:autoSpaceDE w:val="0"/>
      <w:autoSpaceDN w:val="0"/>
      <w:adjustRightInd w:val="0"/>
      <w:textAlignment w:val="baseline"/>
    </w:pPr>
    <w:rPr>
      <w:rFonts w:ascii="Helvetica-Narrow" w:eastAsia="宋体" w:hAnsi="Helvetica-Narrow" w:cs="Times New Roman"/>
      <w:kern w:val="0"/>
      <w:sz w:val="24"/>
      <w:szCs w:val="20"/>
      <w:lang w:val="en-AU" w:eastAsia="en-US"/>
    </w:rPr>
  </w:style>
  <w:style w:type="paragraph" w:customStyle="1" w:styleId="Char1CharCharCharCharCharChar">
    <w:name w:val=" Char1 Char Char Char Char Char Char"/>
    <w:basedOn w:val="a"/>
    <w:rsid w:val="00306617"/>
    <w:rPr>
      <w:rFonts w:ascii="Times New Roman" w:eastAsia="宋体" w:hAnsi="Times New Roman" w:cs="Times New Roman"/>
      <w:szCs w:val="24"/>
    </w:rPr>
  </w:style>
  <w:style w:type="paragraph" w:customStyle="1" w:styleId="PlainText">
    <w:name w:val="Plain Text"/>
    <w:basedOn w:val="a"/>
    <w:rsid w:val="00306617"/>
    <w:pPr>
      <w:autoSpaceDE w:val="0"/>
      <w:autoSpaceDN w:val="0"/>
      <w:adjustRightInd w:val="0"/>
    </w:pPr>
    <w:rPr>
      <w:rFonts w:ascii="宋体" w:eastAsia="宋体" w:hAnsi="Times New Roman" w:cs="Times New Roman" w:hint="eastAsia"/>
      <w:szCs w:val="20"/>
    </w:rPr>
  </w:style>
  <w:style w:type="paragraph" w:customStyle="1" w:styleId="CharCharCharChar0">
    <w:name w:val="Char Char Char Char"/>
    <w:basedOn w:val="a"/>
    <w:rsid w:val="00306617"/>
    <w:pPr>
      <w:tabs>
        <w:tab w:val="left" w:pos="360"/>
      </w:tabs>
    </w:pPr>
    <w:rPr>
      <w:rFonts w:ascii="Times New Roman" w:eastAsia="宋体" w:hAnsi="Times New Roman" w:cs="Times New Roman"/>
      <w:szCs w:val="20"/>
    </w:rPr>
  </w:style>
  <w:style w:type="paragraph" w:styleId="a7">
    <w:name w:val="annotation text"/>
    <w:basedOn w:val="a"/>
    <w:link w:val="Char0"/>
    <w:rsid w:val="00306617"/>
    <w:pPr>
      <w:jc w:val="left"/>
    </w:pPr>
    <w:rPr>
      <w:rFonts w:eastAsia="宋体"/>
      <w:szCs w:val="24"/>
    </w:rPr>
  </w:style>
  <w:style w:type="character" w:customStyle="1" w:styleId="Char10">
    <w:name w:val="批注文字 Char1"/>
    <w:basedOn w:val="a0"/>
    <w:link w:val="a7"/>
    <w:uiPriority w:val="99"/>
    <w:semiHidden/>
    <w:rsid w:val="00306617"/>
  </w:style>
  <w:style w:type="paragraph" w:styleId="10">
    <w:name w:val="toc 1"/>
    <w:basedOn w:val="a"/>
    <w:next w:val="a"/>
    <w:rsid w:val="00306617"/>
    <w:rPr>
      <w:rFonts w:ascii="Times New Roman" w:eastAsia="宋体" w:hAnsi="Times New Roman" w:cs="Times New Roman"/>
      <w:szCs w:val="20"/>
    </w:rPr>
  </w:style>
  <w:style w:type="paragraph" w:styleId="af3">
    <w:name w:val="annotation subject"/>
    <w:basedOn w:val="a7"/>
    <w:next w:val="a7"/>
    <w:link w:val="Char9"/>
    <w:rsid w:val="00306617"/>
    <w:rPr>
      <w:b/>
      <w:szCs w:val="20"/>
    </w:rPr>
  </w:style>
  <w:style w:type="character" w:customStyle="1" w:styleId="Char9">
    <w:name w:val="批注主题 Char"/>
    <w:basedOn w:val="Char10"/>
    <w:link w:val="af3"/>
    <w:rsid w:val="00306617"/>
    <w:rPr>
      <w:rFonts w:eastAsia="宋体"/>
      <w:b/>
      <w:szCs w:val="20"/>
    </w:rPr>
  </w:style>
  <w:style w:type="paragraph" w:styleId="af4">
    <w:name w:val="Normal (Web)"/>
    <w:basedOn w:val="a"/>
    <w:rsid w:val="00306617"/>
    <w:pPr>
      <w:widowControl/>
      <w:spacing w:before="100" w:beforeAutospacing="1" w:after="100" w:afterAutospacing="1"/>
      <w:jc w:val="left"/>
    </w:pPr>
    <w:rPr>
      <w:rFonts w:ascii="宋体" w:eastAsia="宋体" w:hAnsi="宋体" w:cs="宋体"/>
      <w:kern w:val="0"/>
      <w:sz w:val="24"/>
      <w:szCs w:val="24"/>
    </w:rPr>
  </w:style>
  <w:style w:type="paragraph" w:styleId="af5">
    <w:name w:val="footer"/>
    <w:basedOn w:val="a"/>
    <w:link w:val="Chara"/>
    <w:rsid w:val="00306617"/>
    <w:pPr>
      <w:tabs>
        <w:tab w:val="center" w:pos="4153"/>
        <w:tab w:val="right" w:pos="8306"/>
      </w:tabs>
      <w:snapToGrid w:val="0"/>
      <w:jc w:val="left"/>
    </w:pPr>
    <w:rPr>
      <w:rFonts w:ascii="Times New Roman" w:eastAsia="方正仿宋简体" w:hAnsi="Times New Roman" w:cs="Times New Roman"/>
      <w:sz w:val="18"/>
      <w:szCs w:val="20"/>
    </w:rPr>
  </w:style>
  <w:style w:type="character" w:customStyle="1" w:styleId="Chara">
    <w:name w:val="页脚 Char"/>
    <w:basedOn w:val="a0"/>
    <w:link w:val="af5"/>
    <w:rsid w:val="00306617"/>
    <w:rPr>
      <w:rFonts w:ascii="Times New Roman" w:eastAsia="方正仿宋简体" w:hAnsi="Times New Roman" w:cs="Times New Roman"/>
      <w:sz w:val="18"/>
      <w:szCs w:val="20"/>
    </w:rPr>
  </w:style>
  <w:style w:type="paragraph" w:styleId="a6">
    <w:name w:val="Body Text"/>
    <w:basedOn w:val="a"/>
    <w:link w:val="Char"/>
    <w:rsid w:val="00306617"/>
    <w:pPr>
      <w:spacing w:after="120"/>
    </w:pPr>
    <w:rPr>
      <w:rFonts w:eastAsia="方正仿宋简体"/>
      <w:sz w:val="32"/>
    </w:rPr>
  </w:style>
  <w:style w:type="character" w:customStyle="1" w:styleId="Char11">
    <w:name w:val="正文文本 Char1"/>
    <w:basedOn w:val="a0"/>
    <w:link w:val="a6"/>
    <w:uiPriority w:val="99"/>
    <w:semiHidden/>
    <w:rsid w:val="00306617"/>
  </w:style>
  <w:style w:type="paragraph" w:styleId="af6">
    <w:name w:val="Plain Text"/>
    <w:basedOn w:val="a"/>
    <w:link w:val="Charb"/>
    <w:rsid w:val="00306617"/>
    <w:rPr>
      <w:rFonts w:ascii="宋体" w:eastAsia="宋体" w:hAnsi="Courier New" w:cs="Times New Roman"/>
      <w:szCs w:val="20"/>
    </w:rPr>
  </w:style>
  <w:style w:type="character" w:customStyle="1" w:styleId="Charb">
    <w:name w:val="纯文本 Char"/>
    <w:basedOn w:val="a0"/>
    <w:link w:val="af6"/>
    <w:rsid w:val="00306617"/>
    <w:rPr>
      <w:rFonts w:ascii="宋体" w:eastAsia="宋体" w:hAnsi="Courier New" w:cs="Times New Roman"/>
      <w:szCs w:val="20"/>
    </w:rPr>
  </w:style>
  <w:style w:type="paragraph" w:styleId="af7">
    <w:name w:val="endnote text"/>
    <w:basedOn w:val="a"/>
    <w:link w:val="Charc"/>
    <w:rsid w:val="00306617"/>
    <w:pPr>
      <w:snapToGrid w:val="0"/>
      <w:jc w:val="left"/>
    </w:pPr>
    <w:rPr>
      <w:rFonts w:ascii="Times New Roman" w:eastAsia="方正仿宋简体" w:hAnsi="Times New Roman" w:cs="Times New Roman"/>
      <w:sz w:val="32"/>
      <w:szCs w:val="20"/>
    </w:rPr>
  </w:style>
  <w:style w:type="character" w:customStyle="1" w:styleId="Charc">
    <w:name w:val="尾注文本 Char"/>
    <w:basedOn w:val="a0"/>
    <w:link w:val="af7"/>
    <w:rsid w:val="00306617"/>
    <w:rPr>
      <w:rFonts w:ascii="Times New Roman" w:eastAsia="方正仿宋简体" w:hAnsi="Times New Roman" w:cs="Times New Roman"/>
      <w:sz w:val="32"/>
      <w:szCs w:val="20"/>
    </w:rPr>
  </w:style>
  <w:style w:type="paragraph" w:styleId="af8">
    <w:name w:val="Document Map"/>
    <w:basedOn w:val="a"/>
    <w:link w:val="Chard"/>
    <w:uiPriority w:val="99"/>
    <w:semiHidden/>
    <w:unhideWhenUsed/>
    <w:rsid w:val="00306617"/>
    <w:rPr>
      <w:rFonts w:ascii="宋体" w:eastAsia="宋体" w:hAnsi="Times New Roman" w:cs="Times New Roman"/>
      <w:sz w:val="18"/>
      <w:szCs w:val="18"/>
    </w:rPr>
  </w:style>
  <w:style w:type="character" w:customStyle="1" w:styleId="Chard">
    <w:name w:val="文档结构图 Char"/>
    <w:basedOn w:val="a0"/>
    <w:link w:val="af8"/>
    <w:uiPriority w:val="99"/>
    <w:semiHidden/>
    <w:rsid w:val="00306617"/>
    <w:rPr>
      <w:rFonts w:ascii="宋体" w:eastAsia="宋体" w:hAnsi="Times New Roman" w:cs="Times New Roman"/>
      <w:sz w:val="18"/>
      <w:szCs w:val="18"/>
    </w:rPr>
  </w:style>
  <w:style w:type="character" w:customStyle="1" w:styleId="3Char">
    <w:name w:val="标题 3 Char"/>
    <w:basedOn w:val="a0"/>
    <w:link w:val="3"/>
    <w:uiPriority w:val="9"/>
    <w:semiHidden/>
    <w:rsid w:val="00CE5B19"/>
    <w:rPr>
      <w:b/>
      <w:bCs/>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25</Pages>
  <Words>2840</Words>
  <Characters>16189</Characters>
  <Application>Microsoft Office Word</Application>
  <DocSecurity>0</DocSecurity>
  <Lines>134</Lines>
  <Paragraphs>37</Paragraphs>
  <ScaleCrop>false</ScaleCrop>
  <Company/>
  <LinksUpToDate>false</LinksUpToDate>
  <CharactersWithSpaces>18992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yuxb</dc:creator>
  <cp:lastModifiedBy>yuxb</cp:lastModifiedBy>
  <cp:revision>5</cp:revision>
  <dcterms:created xsi:type="dcterms:W3CDTF">2012-09-22T21:59:00Z</dcterms:created>
  <dcterms:modified xsi:type="dcterms:W3CDTF">2012-09-22T22:32:00Z</dcterms:modified>
</cp:coreProperties>
</file>